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18FA7" w14:textId="77777777" w:rsidR="00EA5123" w:rsidRPr="00C642BD" w:rsidRDefault="00EA5123" w:rsidP="00EC5788">
      <w:pPr>
        <w:pStyle w:val="NormalWeb"/>
        <w:ind w:firstLine="709"/>
        <w:jc w:val="center"/>
        <w:rPr>
          <w:rFonts w:ascii="Calibri" w:hAnsi="Calibri" w:cs="Calibri"/>
          <w:b/>
          <w:bCs/>
          <w:sz w:val="22"/>
          <w:szCs w:val="22"/>
        </w:rPr>
      </w:pPr>
      <w:bookmarkStart w:id="0" w:name="_Ref166487494"/>
      <w:bookmarkEnd w:id="0"/>
      <w:r w:rsidRPr="00C642BD">
        <w:rPr>
          <w:rFonts w:ascii="Calibri" w:hAnsi="Calibri" w:cs="Calibri"/>
          <w:noProof/>
          <w:sz w:val="22"/>
          <w:szCs w:val="22"/>
          <w:lang w:val="lt-LT"/>
        </w:rPr>
        <w:drawing>
          <wp:inline distT="0" distB="0" distL="0" distR="0" wp14:anchorId="30452454" wp14:editId="678F7BE3">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0E40EC03" w14:textId="77777777" w:rsidR="00EA5123" w:rsidRPr="00C642BD" w:rsidRDefault="00EA5123" w:rsidP="00EC5788">
      <w:pPr>
        <w:pStyle w:val="NormalWeb"/>
        <w:ind w:firstLine="709"/>
        <w:jc w:val="center"/>
        <w:rPr>
          <w:rFonts w:ascii="Calibri" w:hAnsi="Calibri" w:cs="Calibri"/>
          <w:b/>
          <w:bCs/>
          <w:sz w:val="22"/>
          <w:szCs w:val="22"/>
        </w:rPr>
      </w:pPr>
    </w:p>
    <w:p w14:paraId="6BAAE9C2"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PUBLISHED TENDER TERMS</w:t>
      </w:r>
    </w:p>
    <w:p w14:paraId="16D699EF" w14:textId="77777777" w:rsidR="00551306" w:rsidRPr="00C642BD" w:rsidRDefault="00551306" w:rsidP="00EC5788">
      <w:pPr>
        <w:pStyle w:val="NormalWeb"/>
        <w:ind w:firstLine="709"/>
        <w:jc w:val="center"/>
        <w:rPr>
          <w:rFonts w:ascii="Calibri" w:hAnsi="Calibri" w:cs="Calibri"/>
          <w:b/>
          <w:bCs/>
          <w:sz w:val="22"/>
          <w:szCs w:val="22"/>
        </w:rPr>
      </w:pPr>
    </w:p>
    <w:p w14:paraId="49AB3501" w14:textId="154DE164" w:rsidR="00090378" w:rsidRPr="00166EEC" w:rsidRDefault="00166EEC" w:rsidP="005D5841">
      <w:pPr>
        <w:pStyle w:val="Body"/>
        <w:ind w:firstLine="709"/>
        <w:jc w:val="center"/>
        <w:rPr>
          <w:b/>
          <w:bCs/>
          <w:color w:val="auto"/>
        </w:rPr>
      </w:pPr>
      <w:r w:rsidRPr="00166EEC">
        <w:rPr>
          <w:b/>
          <w:bCs/>
          <w:color w:val="auto"/>
        </w:rPr>
        <w:t>FOR PROCUREMENT OF</w:t>
      </w:r>
      <w:r w:rsidR="00090378">
        <w:rPr>
          <w:b/>
          <w:bCs/>
          <w:color w:val="auto"/>
        </w:rPr>
        <w:t xml:space="preserve"> </w:t>
      </w:r>
      <w:r w:rsidR="00090378" w:rsidRPr="00090378">
        <w:rPr>
          <w:b/>
          <w:bCs/>
          <w:color w:val="auto"/>
        </w:rPr>
        <w:t>DOCUMENT ANALYSIS AND CONSULTING</w:t>
      </w:r>
      <w:r w:rsidR="0076339B">
        <w:rPr>
          <w:b/>
          <w:bCs/>
          <w:color w:val="auto"/>
        </w:rPr>
        <w:t xml:space="preserve"> SERVICES</w:t>
      </w:r>
      <w:r w:rsidR="00090378" w:rsidRPr="00090378">
        <w:rPr>
          <w:b/>
          <w:bCs/>
          <w:color w:val="auto"/>
        </w:rPr>
        <w:t xml:space="preserve"> REGARDING IMPLEMENTATION OF REMOTE TOWER</w:t>
      </w:r>
      <w:r w:rsidR="00090378">
        <w:rPr>
          <w:b/>
          <w:bCs/>
          <w:color w:val="auto"/>
        </w:rPr>
        <w:t xml:space="preserve"> </w:t>
      </w:r>
    </w:p>
    <w:p w14:paraId="37ABC3A4"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1. GENERAL</w:t>
      </w:r>
    </w:p>
    <w:p w14:paraId="5DF00E41" w14:textId="08035125" w:rsidR="0060316B" w:rsidRDefault="00981C2F" w:rsidP="00B87CC5">
      <w:pPr>
        <w:pStyle w:val="NormalWeb"/>
        <w:ind w:firstLine="709"/>
        <w:jc w:val="both"/>
        <w:rPr>
          <w:rFonts w:ascii="Calibri" w:hAnsi="Calibri" w:cs="Calibri"/>
          <w:sz w:val="22"/>
          <w:szCs w:val="22"/>
        </w:rPr>
      </w:pPr>
      <w:r w:rsidRPr="00C642BD">
        <w:rPr>
          <w:rFonts w:ascii="Calibri" w:hAnsi="Calibri" w:cs="Calibri"/>
          <w:sz w:val="22"/>
          <w:szCs w:val="22"/>
        </w:rPr>
        <w:t xml:space="preserve">1.1. </w:t>
      </w:r>
      <w:r w:rsidR="00311A1A" w:rsidRPr="00311A1A">
        <w:rPr>
          <w:rFonts w:ascii="Calibri" w:hAnsi="Calibri" w:cs="Calibri"/>
          <w:sz w:val="22"/>
          <w:szCs w:val="22"/>
        </w:rPr>
        <w:t xml:space="preserve">This Low-value Public Procurement (hereinafter referred to as Procurement) is carried out by means of a published tender using Central Public Procurement Information System (hereinafter referred to as CPP IS). The Procurement </w:t>
      </w:r>
      <w:r w:rsidR="0006596E">
        <w:rPr>
          <w:rFonts w:ascii="Calibri" w:hAnsi="Calibri" w:cs="Calibri"/>
          <w:sz w:val="22"/>
          <w:szCs w:val="22"/>
        </w:rPr>
        <w:t>is</w:t>
      </w:r>
      <w:r w:rsidR="00311A1A" w:rsidRPr="00311A1A">
        <w:rPr>
          <w:rFonts w:ascii="Calibri" w:hAnsi="Calibri" w:cs="Calibri"/>
          <w:sz w:val="22"/>
          <w:szCs w:val="22"/>
        </w:rPr>
        <w:t xml:space="preserve"> carried out in accordance with </w:t>
      </w:r>
      <w:r w:rsidR="0060316B" w:rsidRPr="0060316B">
        <w:rPr>
          <w:rFonts w:ascii="Calibri" w:hAnsi="Calibri" w:cs="Calibri"/>
          <w:sz w:val="22"/>
          <w:szCs w:val="22"/>
        </w:rPr>
        <w:t xml:space="preserve"> the Law on Public Procurement (hereinafter - Law on PP) of the Republic of Lithuania, Low-value Procurement Procedures, approved by the Decree No. 1S-97 on the Approval of Low-value Procurement Procedures (hereinafter - Procurement Procedures) of the Public Procurement Office (hereinafter - PPO) Director of 28 June 2007, the Civil Code of the Republic of Lithuania and other public procurement legislation and contract documents that include an Invitation to Tender (</w:t>
      </w:r>
      <w:r w:rsidR="0060316B" w:rsidRPr="00B563FE">
        <w:rPr>
          <w:rFonts w:ascii="Calibri" w:hAnsi="Calibri" w:cs="Calibri"/>
          <w:color w:val="auto"/>
          <w:sz w:val="22"/>
          <w:szCs w:val="22"/>
        </w:rPr>
        <w:t>hereinafter - Invitation), Tender Terms (hereinafter - Terms ) and the following Tender Documents: No. 1 “Tender Form" (hereinafter - Tender Form), No. 2 "Technical assignment" (hereinafter - Technical Specifications), No. 3 “Main Conditions of the Contract”, No. 4 ,,Anti-corruption policy”, No 5. “Business partner code of conduct”</w:t>
      </w:r>
      <w:r w:rsidR="0000216F" w:rsidRPr="00B563FE">
        <w:rPr>
          <w:rFonts w:ascii="Calibri" w:hAnsi="Calibri" w:cs="Calibri"/>
          <w:color w:val="auto"/>
          <w:sz w:val="22"/>
          <w:szCs w:val="22"/>
        </w:rPr>
        <w:t>, No. 6 “</w:t>
      </w:r>
      <w:r w:rsidR="0000216F" w:rsidRPr="00B563FE">
        <w:rPr>
          <w:rFonts w:ascii="Calibri" w:hAnsi="Calibri" w:cs="Calibri"/>
          <w:color w:val="auto"/>
          <w:sz w:val="22"/>
          <w:szCs w:val="22"/>
        </w:rPr>
        <w:t>Direct settlement with sub-suppliers</w:t>
      </w:r>
      <w:r w:rsidR="0000216F" w:rsidRPr="00B563FE">
        <w:rPr>
          <w:rFonts w:ascii="Calibri" w:hAnsi="Calibri" w:cs="Calibri"/>
          <w:color w:val="auto"/>
          <w:sz w:val="22"/>
          <w:szCs w:val="22"/>
        </w:rPr>
        <w:t>”, No 7. “List of contracts”, No. 8 “List of specialists”</w:t>
      </w:r>
      <w:r w:rsidR="0060316B" w:rsidRPr="00B563FE">
        <w:rPr>
          <w:rFonts w:ascii="Calibri" w:hAnsi="Calibri" w:cs="Calibri"/>
          <w:color w:val="auto"/>
          <w:sz w:val="22"/>
          <w:szCs w:val="22"/>
        </w:rPr>
        <w:t xml:space="preserve"> as well as explanatory notes (adjustments) to the procurement documentation. The definitions used are defined in the Law on PP, in the Procurement Procedures, in the Methodology for Calculation of Planned Public Procurement and Procurement Value approved by the Decree No. 1S-94 "On the Approval of Methodology for Calculation of Planned Public Procurement and Procurement Value" of the PPO Director of 27 June 2017 as well as in the Methodology for Determination </w:t>
      </w:r>
      <w:r w:rsidR="0060316B" w:rsidRPr="0060316B">
        <w:rPr>
          <w:rFonts w:ascii="Calibri" w:hAnsi="Calibri" w:cs="Calibri"/>
          <w:sz w:val="22"/>
          <w:szCs w:val="22"/>
        </w:rPr>
        <w:t>of Pricing Rules approved by the Decree No. 1S-95 "On Approval of Methodology for Determination of Pricing Rules” of the PPO Director of 28 June 2017.</w:t>
      </w:r>
    </w:p>
    <w:p w14:paraId="0571E8AC" w14:textId="6DF85D40" w:rsidR="00551306" w:rsidRPr="005E55B6" w:rsidRDefault="00981C2F" w:rsidP="00EC5788">
      <w:pPr>
        <w:pStyle w:val="NormalWeb"/>
        <w:ind w:firstLine="709"/>
        <w:jc w:val="both"/>
        <w:rPr>
          <w:rFonts w:ascii="Calibri" w:hAnsi="Calibri" w:cs="Calibri"/>
          <w:color w:val="auto"/>
          <w:sz w:val="22"/>
          <w:szCs w:val="22"/>
        </w:rPr>
      </w:pPr>
      <w:r w:rsidRPr="00C642BD">
        <w:rPr>
          <w:rFonts w:ascii="Calibri" w:hAnsi="Calibri" w:cs="Calibri"/>
          <w:sz w:val="22"/>
          <w:szCs w:val="22"/>
        </w:rPr>
        <w:t xml:space="preserve">1.2. Procurement documentation is published by CPP IS. Communication and exchange of information between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and the Tenderer takes place through CPP IS. Only tenderers that are registered with CPP IS may </w:t>
      </w:r>
      <w:r w:rsidRPr="005E55B6">
        <w:rPr>
          <w:rFonts w:ascii="Calibri" w:hAnsi="Calibri" w:cs="Calibri"/>
          <w:color w:val="auto"/>
          <w:sz w:val="22"/>
          <w:szCs w:val="22"/>
        </w:rPr>
        <w:t>submit their bids electronically</w:t>
      </w:r>
      <w:r w:rsidR="005E55B6" w:rsidRPr="005E55B6">
        <w:rPr>
          <w:rFonts w:ascii="Calibri" w:hAnsi="Calibri" w:cs="Calibri"/>
          <w:color w:val="auto"/>
          <w:sz w:val="22"/>
          <w:szCs w:val="22"/>
        </w:rPr>
        <w:t>.</w:t>
      </w:r>
    </w:p>
    <w:p w14:paraId="7DF7B5F8"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1.3. The Procurement is carried out in accordance with the principles of equality, non-discrimination, mutual recognition, proportionality and transparency, as well as the requirements of confidentiality and impartiality.</w:t>
      </w:r>
    </w:p>
    <w:p w14:paraId="230CE0BC" w14:textId="5A5A939C" w:rsidR="00551306" w:rsidRPr="007D6EB7" w:rsidRDefault="00981C2F" w:rsidP="00EC5788">
      <w:pPr>
        <w:pStyle w:val="NormalWeb"/>
        <w:ind w:firstLine="709"/>
        <w:jc w:val="both"/>
        <w:rPr>
          <w:rFonts w:ascii="Calibri" w:hAnsi="Calibri" w:cs="Calibri"/>
          <w:color w:val="auto"/>
          <w:sz w:val="22"/>
          <w:szCs w:val="22"/>
        </w:rPr>
      </w:pPr>
      <w:r w:rsidRPr="00C642BD">
        <w:rPr>
          <w:rFonts w:ascii="Calibri" w:hAnsi="Calibri" w:cs="Calibri"/>
          <w:sz w:val="22"/>
          <w:szCs w:val="22"/>
        </w:rPr>
        <w:t xml:space="preserve">1.4. Information on the Procurer or members of the Procurement Commission who are authorised to stay in direct contact with tenderers and receive their (not intermediaries’) notifications related to the Procurement Procedures is laid down in </w:t>
      </w:r>
      <w:r w:rsidR="00830D5D" w:rsidRPr="007D6EB7">
        <w:rPr>
          <w:rFonts w:ascii="Calibri" w:hAnsi="Calibri" w:cs="Calibri"/>
          <w:color w:val="auto"/>
          <w:sz w:val="22"/>
          <w:szCs w:val="22"/>
        </w:rPr>
        <w:t>item 1.6 of these</w:t>
      </w:r>
      <w:r w:rsidR="00B87CC5" w:rsidRPr="007D6EB7">
        <w:rPr>
          <w:rFonts w:ascii="Calibri" w:hAnsi="Calibri" w:cs="Calibri"/>
          <w:color w:val="auto"/>
          <w:sz w:val="22"/>
          <w:szCs w:val="22"/>
        </w:rPr>
        <w:t xml:space="preserve"> published tender</w:t>
      </w:r>
      <w:r w:rsidR="00830D5D" w:rsidRPr="007D6EB7">
        <w:rPr>
          <w:rFonts w:ascii="Calibri" w:hAnsi="Calibri" w:cs="Calibri"/>
          <w:color w:val="auto"/>
          <w:sz w:val="22"/>
          <w:szCs w:val="22"/>
        </w:rPr>
        <w:t xml:space="preserve"> terms</w:t>
      </w:r>
      <w:r w:rsidRPr="007D6EB7">
        <w:rPr>
          <w:rFonts w:ascii="Calibri" w:hAnsi="Calibri" w:cs="Calibri"/>
          <w:color w:val="auto"/>
          <w:sz w:val="22"/>
          <w:szCs w:val="22"/>
        </w:rPr>
        <w:t>.</w:t>
      </w:r>
    </w:p>
    <w:p w14:paraId="401646AB"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1.5. Tenderers and / or their authorised representatives do not have access to tender bids and do not take part in tender bid examination and evaluation procedures.  Information on tenderers and their prices, except when the procurement contract is concluded orally, shall be provided after the decision on the successful tender is taken.</w:t>
      </w:r>
    </w:p>
    <w:p w14:paraId="2C1E72B4" w14:textId="2E196918" w:rsidR="00551306" w:rsidRDefault="00B129BE" w:rsidP="00EC5788">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0" w:firstLine="709"/>
        <w:jc w:val="both"/>
        <w:rPr>
          <w:rFonts w:ascii="Calibri" w:hAnsi="Calibri" w:cs="Calibri"/>
          <w:lang w:val="en-GB"/>
        </w:rPr>
      </w:pPr>
      <w:r w:rsidRPr="00C642BD">
        <w:rPr>
          <w:rFonts w:ascii="Calibri" w:hAnsi="Calibri" w:cs="Calibri"/>
        </w:rPr>
        <w:tab/>
        <w:t>1.6.</w:t>
      </w:r>
      <w:r w:rsidRPr="00C642BD">
        <w:rPr>
          <w:rFonts w:ascii="Calibri" w:hAnsi="Calibri" w:cs="Calibri"/>
          <w:lang w:val="en-GB"/>
        </w:rPr>
        <w:t xml:space="preserve"> The person authorised to maintain direct contact with Suppliers, is </w:t>
      </w:r>
      <w:r w:rsidR="00D23B7B">
        <w:rPr>
          <w:rFonts w:ascii="Calibri" w:hAnsi="Calibri" w:cs="Calibri"/>
          <w:lang w:val="en-GB"/>
        </w:rPr>
        <w:t>Aušra Jasukaitienė</w:t>
      </w:r>
      <w:r w:rsidRPr="00C642BD">
        <w:rPr>
          <w:rFonts w:ascii="Calibri" w:hAnsi="Calibri" w:cs="Calibri"/>
          <w:lang w:val="en-GB"/>
        </w:rPr>
        <w:t>, public pro</w:t>
      </w:r>
      <w:r w:rsidR="00135A21">
        <w:rPr>
          <w:rFonts w:ascii="Calibri" w:hAnsi="Calibri" w:cs="Calibri"/>
          <w:lang w:val="en-GB"/>
        </w:rPr>
        <w:t xml:space="preserve">curement organizer, phone: +370 </w:t>
      </w:r>
      <w:r w:rsidR="00135A21">
        <w:rPr>
          <w:rFonts w:ascii="Calibri" w:hAnsi="Calibri" w:cs="Calibri"/>
          <w:lang w:val="en-US"/>
        </w:rPr>
        <w:t>68261245</w:t>
      </w:r>
      <w:r w:rsidRPr="00C642BD">
        <w:rPr>
          <w:rFonts w:ascii="Calibri" w:hAnsi="Calibri" w:cs="Calibri"/>
          <w:lang w:val="en-GB"/>
        </w:rPr>
        <w:t xml:space="preserve">, e-mail </w:t>
      </w:r>
      <w:hyperlink r:id="rId9" w:history="1">
        <w:r w:rsidR="00DD1B8C" w:rsidRPr="00B16A4E">
          <w:rPr>
            <w:rStyle w:val="Hyperlink"/>
            <w:rFonts w:ascii="Calibri" w:hAnsi="Calibri" w:cs="Calibri"/>
            <w:lang w:val="en-GB"/>
          </w:rPr>
          <w:t>jasukaitiene.a@ans.lt</w:t>
        </w:r>
      </w:hyperlink>
      <w:r w:rsidRPr="00C642BD">
        <w:rPr>
          <w:rFonts w:ascii="Calibri" w:hAnsi="Calibri" w:cs="Calibri"/>
          <w:lang w:val="en-GB"/>
        </w:rPr>
        <w:t>.</w:t>
      </w:r>
    </w:p>
    <w:p w14:paraId="176E2C9D" w14:textId="77777777" w:rsidR="00DD1B8C" w:rsidRPr="00A8059F" w:rsidRDefault="00DD1B8C" w:rsidP="00EC5788">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line="240" w:lineRule="auto"/>
        <w:ind w:left="0" w:firstLine="709"/>
        <w:jc w:val="both"/>
        <w:rPr>
          <w:rFonts w:ascii="Calibri" w:hAnsi="Calibri" w:cs="Calibri"/>
          <w:lang w:val="en-GB"/>
        </w:rPr>
      </w:pPr>
    </w:p>
    <w:p w14:paraId="27233E6E" w14:textId="44F99606"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 xml:space="preserve">2. INFORMATION ON THE </w:t>
      </w:r>
      <w:r w:rsidR="00764D06">
        <w:rPr>
          <w:rFonts w:ascii="Calibri" w:hAnsi="Calibri" w:cs="Calibri"/>
          <w:b/>
          <w:bCs/>
          <w:sz w:val="22"/>
          <w:szCs w:val="22"/>
        </w:rPr>
        <w:t>CONTRACTING AUTHORITY</w:t>
      </w:r>
      <w:r w:rsidRPr="00C642BD">
        <w:rPr>
          <w:rFonts w:ascii="Calibri" w:hAnsi="Calibri" w:cs="Calibri"/>
          <w:b/>
          <w:bCs/>
          <w:sz w:val="22"/>
          <w:szCs w:val="22"/>
        </w:rPr>
        <w:t xml:space="preserve"> AND OBJECT OF THE PROCUREMENT CONTRACT</w:t>
      </w:r>
    </w:p>
    <w:p w14:paraId="0E1ED00A" w14:textId="77777777" w:rsidR="00551306" w:rsidRPr="00C642BD" w:rsidRDefault="00551306" w:rsidP="00EC5788">
      <w:pPr>
        <w:pStyle w:val="NormalWeb"/>
        <w:ind w:firstLine="709"/>
        <w:jc w:val="center"/>
        <w:rPr>
          <w:rFonts w:ascii="Calibri" w:hAnsi="Calibri" w:cs="Calibri"/>
          <w:sz w:val="22"/>
          <w:szCs w:val="22"/>
        </w:rPr>
      </w:pPr>
    </w:p>
    <w:p w14:paraId="47086D67" w14:textId="77777777" w:rsidR="009707F2" w:rsidRPr="009707F2" w:rsidRDefault="00981C2F" w:rsidP="009707F2">
      <w:pPr>
        <w:pStyle w:val="NormalWeb"/>
        <w:ind w:firstLine="709"/>
        <w:jc w:val="both"/>
        <w:rPr>
          <w:rFonts w:ascii="Calibri" w:hAnsi="Calibri" w:cs="Calibri"/>
          <w:color w:val="auto"/>
          <w:sz w:val="22"/>
          <w:szCs w:val="22"/>
        </w:rPr>
      </w:pPr>
      <w:r w:rsidRPr="00C642BD">
        <w:rPr>
          <w:rFonts w:ascii="Calibri" w:hAnsi="Calibri" w:cs="Calibri"/>
          <w:sz w:val="22"/>
          <w:szCs w:val="22"/>
        </w:rPr>
        <w:t xml:space="preserve">2.1. </w:t>
      </w:r>
      <w:r w:rsidR="00166EEC">
        <w:rPr>
          <w:rFonts w:ascii="Calibri" w:hAnsi="Calibri" w:cs="Calibri"/>
          <w:sz w:val="22"/>
          <w:szCs w:val="22"/>
        </w:rPr>
        <w:t>P</w:t>
      </w:r>
      <w:r w:rsidR="00166EEC" w:rsidRPr="00166EEC">
        <w:rPr>
          <w:rFonts w:ascii="Calibri" w:hAnsi="Calibri" w:cs="Calibri"/>
          <w:sz w:val="22"/>
          <w:szCs w:val="22"/>
        </w:rPr>
        <w:t xml:space="preserve">ublic limited liability company </w:t>
      </w:r>
      <w:r w:rsidR="00166EEC">
        <w:rPr>
          <w:rFonts w:ascii="Calibri" w:hAnsi="Calibri" w:cs="Calibri"/>
          <w:sz w:val="22"/>
          <w:szCs w:val="22"/>
        </w:rPr>
        <w:t>“</w:t>
      </w:r>
      <w:r w:rsidRPr="00C642BD">
        <w:rPr>
          <w:rFonts w:ascii="Calibri" w:hAnsi="Calibri" w:cs="Calibri"/>
          <w:sz w:val="22"/>
          <w:szCs w:val="22"/>
        </w:rPr>
        <w:t>Oro Navigacija</w:t>
      </w:r>
      <w:r w:rsidR="00166EEC">
        <w:rPr>
          <w:rFonts w:ascii="Calibri" w:hAnsi="Calibri" w:cs="Calibri"/>
          <w:sz w:val="22"/>
          <w:szCs w:val="22"/>
        </w:rPr>
        <w:t>”</w:t>
      </w:r>
      <w:r w:rsidRPr="00C642BD">
        <w:rPr>
          <w:rFonts w:ascii="Calibri" w:hAnsi="Calibri" w:cs="Calibri"/>
          <w:sz w:val="22"/>
          <w:szCs w:val="22"/>
        </w:rPr>
        <w:t>, company code 21</w:t>
      </w:r>
      <w:r w:rsidR="00D23B7B">
        <w:rPr>
          <w:rFonts w:ascii="Calibri" w:hAnsi="Calibri" w:cs="Calibri"/>
          <w:sz w:val="22"/>
          <w:szCs w:val="22"/>
        </w:rPr>
        <w:t>0060460, address Balio Karvelio</w:t>
      </w:r>
      <w:r w:rsidR="00166EEC">
        <w:rPr>
          <w:rFonts w:ascii="Calibri" w:hAnsi="Calibri" w:cs="Calibri"/>
          <w:sz w:val="22"/>
          <w:szCs w:val="22"/>
        </w:rPr>
        <w:t xml:space="preserve"> street</w:t>
      </w:r>
      <w:r w:rsidR="00D23B7B">
        <w:rPr>
          <w:rFonts w:ascii="Calibri" w:hAnsi="Calibri" w:cs="Calibri"/>
          <w:sz w:val="22"/>
          <w:szCs w:val="22"/>
        </w:rPr>
        <w:t xml:space="preserve"> 25, LT-02184 </w:t>
      </w:r>
      <w:r w:rsidRPr="00C642BD">
        <w:rPr>
          <w:rFonts w:ascii="Calibri" w:hAnsi="Calibri" w:cs="Calibri"/>
          <w:sz w:val="22"/>
          <w:szCs w:val="22"/>
        </w:rPr>
        <w:t xml:space="preserve">Vilnius, Lithuania (hereinafter referred to as the </w:t>
      </w:r>
      <w:r w:rsidR="00764D06" w:rsidRPr="00764D06">
        <w:rPr>
          <w:rFonts w:ascii="Calibri" w:hAnsi="Calibri" w:cs="Calibri"/>
          <w:sz w:val="22"/>
          <w:szCs w:val="22"/>
          <w:lang w:val="en-GB"/>
        </w:rPr>
        <w:t>Contracting Authority</w:t>
      </w:r>
      <w:r w:rsidRPr="00C642BD">
        <w:rPr>
          <w:rFonts w:ascii="Calibri" w:hAnsi="Calibri" w:cs="Calibri"/>
          <w:sz w:val="22"/>
          <w:szCs w:val="22"/>
        </w:rPr>
        <w:t xml:space="preserve">) carries out the Procurement and intends to </w:t>
      </w:r>
      <w:r w:rsidRPr="00166EEC">
        <w:rPr>
          <w:rFonts w:ascii="Calibri" w:hAnsi="Calibri" w:cs="Calibri"/>
          <w:color w:val="auto"/>
          <w:sz w:val="22"/>
          <w:szCs w:val="22"/>
        </w:rPr>
        <w:t>acquire</w:t>
      </w:r>
      <w:r w:rsidR="003A0007">
        <w:rPr>
          <w:rFonts w:ascii="Calibri" w:hAnsi="Calibri" w:cs="Calibri"/>
          <w:color w:val="auto"/>
          <w:sz w:val="22"/>
          <w:szCs w:val="22"/>
        </w:rPr>
        <w:t xml:space="preserve"> </w:t>
      </w:r>
      <w:r w:rsidR="004707E3">
        <w:rPr>
          <w:rFonts w:ascii="Calibri" w:hAnsi="Calibri" w:cs="Calibri"/>
          <w:color w:val="auto"/>
          <w:sz w:val="22"/>
          <w:szCs w:val="22"/>
        </w:rPr>
        <w:t>consultation services of</w:t>
      </w:r>
      <w:r w:rsidR="004707E3" w:rsidRPr="004707E3">
        <w:rPr>
          <w:rFonts w:ascii="Calibri" w:hAnsi="Calibri" w:cs="Calibri"/>
          <w:color w:val="auto"/>
          <w:sz w:val="22"/>
          <w:szCs w:val="22"/>
        </w:rPr>
        <w:t xml:space="preserve"> </w:t>
      </w:r>
      <w:r w:rsidR="00E22690" w:rsidRPr="00E22690">
        <w:rPr>
          <w:rFonts w:ascii="Calibri" w:hAnsi="Calibri" w:cs="Calibri"/>
          <w:color w:val="auto"/>
          <w:sz w:val="22"/>
          <w:szCs w:val="22"/>
        </w:rPr>
        <w:t>document</w:t>
      </w:r>
      <w:r w:rsidR="00E22690">
        <w:rPr>
          <w:rFonts w:ascii="Calibri" w:hAnsi="Calibri" w:cs="Calibri"/>
          <w:color w:val="auto"/>
          <w:sz w:val="22"/>
          <w:szCs w:val="22"/>
        </w:rPr>
        <w:t xml:space="preserve"> analysis </w:t>
      </w:r>
      <w:r w:rsidR="009707F2">
        <w:rPr>
          <w:rFonts w:ascii="Calibri" w:hAnsi="Calibri" w:cs="Calibri"/>
          <w:color w:val="auto"/>
          <w:sz w:val="22"/>
          <w:szCs w:val="22"/>
        </w:rPr>
        <w:t xml:space="preserve">and consulting regarding implementation of remote tower (hereinafter </w:t>
      </w:r>
      <w:r w:rsidR="009707F2" w:rsidRPr="009707F2">
        <w:rPr>
          <w:rFonts w:ascii="Calibri" w:hAnsi="Calibri" w:cs="Calibri"/>
          <w:color w:val="auto"/>
          <w:sz w:val="22"/>
          <w:szCs w:val="22"/>
        </w:rPr>
        <w:t>– the Services).</w:t>
      </w:r>
    </w:p>
    <w:p w14:paraId="78A97EC4" w14:textId="4663A01C" w:rsidR="00551306"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2.</w:t>
      </w:r>
      <w:r w:rsidR="00830D5D">
        <w:rPr>
          <w:rFonts w:ascii="Calibri" w:hAnsi="Calibri" w:cs="Calibri"/>
          <w:sz w:val="22"/>
          <w:szCs w:val="22"/>
        </w:rPr>
        <w:t>2</w:t>
      </w:r>
      <w:r w:rsidRPr="00C642BD">
        <w:rPr>
          <w:rFonts w:ascii="Calibri" w:hAnsi="Calibri" w:cs="Calibri"/>
          <w:sz w:val="22"/>
          <w:szCs w:val="22"/>
        </w:rPr>
        <w:t>. The Object of the Procurement Contract and its requirements are defined in the Technical Specifications.</w:t>
      </w:r>
      <w:r w:rsidR="0027784A" w:rsidRPr="00C642BD">
        <w:rPr>
          <w:rFonts w:ascii="Calibri" w:hAnsi="Calibri" w:cs="Calibri"/>
          <w:sz w:val="22"/>
          <w:szCs w:val="22"/>
        </w:rPr>
        <w:t xml:space="preserve"> </w:t>
      </w:r>
    </w:p>
    <w:p w14:paraId="754007E4" w14:textId="77BA3B3B" w:rsidR="00830D5D" w:rsidRDefault="00830D5D" w:rsidP="00830D5D">
      <w:pPr>
        <w:pStyle w:val="NormalWeb"/>
        <w:ind w:firstLine="709"/>
        <w:jc w:val="both"/>
        <w:rPr>
          <w:rFonts w:ascii="Calibri" w:hAnsi="Calibri" w:cs="Calibri"/>
          <w:sz w:val="22"/>
          <w:szCs w:val="22"/>
        </w:rPr>
      </w:pPr>
      <w:r w:rsidRPr="00C642BD">
        <w:rPr>
          <w:rFonts w:ascii="Calibri" w:hAnsi="Calibri" w:cs="Calibri"/>
          <w:sz w:val="22"/>
          <w:szCs w:val="22"/>
        </w:rPr>
        <w:t>2.</w:t>
      </w:r>
      <w:r>
        <w:rPr>
          <w:rFonts w:ascii="Calibri" w:hAnsi="Calibri" w:cs="Calibri"/>
          <w:sz w:val="22"/>
          <w:szCs w:val="22"/>
        </w:rPr>
        <w:t>3</w:t>
      </w:r>
      <w:r w:rsidRPr="00C642BD">
        <w:rPr>
          <w:rFonts w:ascii="Calibri" w:hAnsi="Calibri" w:cs="Calibri"/>
          <w:sz w:val="22"/>
          <w:szCs w:val="22"/>
        </w:rPr>
        <w:t>. The Object of the Procurement Contract shall not be subdivided.</w:t>
      </w:r>
    </w:p>
    <w:p w14:paraId="477C2021" w14:textId="675725DF" w:rsidR="00830D5D" w:rsidRDefault="00830D5D" w:rsidP="00830D5D">
      <w:pPr>
        <w:pStyle w:val="NormalWeb"/>
        <w:ind w:firstLine="709"/>
        <w:jc w:val="both"/>
        <w:rPr>
          <w:rFonts w:ascii="Calibri" w:hAnsi="Calibri" w:cs="Calibri"/>
          <w:sz w:val="22"/>
          <w:szCs w:val="22"/>
        </w:rPr>
      </w:pPr>
      <w:r>
        <w:rPr>
          <w:rFonts w:ascii="Calibri" w:hAnsi="Calibri" w:cs="Calibri"/>
          <w:sz w:val="22"/>
          <w:szCs w:val="22"/>
        </w:rPr>
        <w:t xml:space="preserve">2.4. </w:t>
      </w:r>
      <w:r w:rsidRPr="00830D5D">
        <w:rPr>
          <w:rFonts w:ascii="Calibri" w:hAnsi="Calibri" w:cs="Calibri"/>
          <w:sz w:val="22"/>
          <w:szCs w:val="22"/>
        </w:rPr>
        <w:t>The supplier shall submit the tender for the entire scope of the procurement object.</w:t>
      </w:r>
    </w:p>
    <w:p w14:paraId="6F63ABC2" w14:textId="4CC58A2B" w:rsidR="00830D5D" w:rsidRPr="00C642BD" w:rsidRDefault="00830D5D" w:rsidP="00830D5D">
      <w:pPr>
        <w:pStyle w:val="NormalWeb"/>
        <w:ind w:firstLine="709"/>
        <w:jc w:val="both"/>
        <w:rPr>
          <w:rFonts w:ascii="Calibri" w:hAnsi="Calibri" w:cs="Calibri"/>
          <w:sz w:val="22"/>
          <w:szCs w:val="22"/>
        </w:rPr>
      </w:pPr>
      <w:r>
        <w:rPr>
          <w:rFonts w:ascii="Calibri" w:hAnsi="Calibri" w:cs="Calibri"/>
          <w:sz w:val="22"/>
          <w:szCs w:val="22"/>
        </w:rPr>
        <w:t xml:space="preserve">2.5. </w:t>
      </w:r>
      <w:r w:rsidRPr="00830D5D">
        <w:rPr>
          <w:rFonts w:ascii="Calibri" w:hAnsi="Calibri" w:cs="Calibri"/>
          <w:sz w:val="22"/>
          <w:szCs w:val="22"/>
        </w:rPr>
        <w:t>Alternative tenders</w:t>
      </w:r>
      <w:r>
        <w:rPr>
          <w:rFonts w:ascii="Calibri" w:hAnsi="Calibri" w:cs="Calibri"/>
          <w:sz w:val="22"/>
          <w:szCs w:val="22"/>
        </w:rPr>
        <w:t xml:space="preserve"> are not accepted.</w:t>
      </w:r>
    </w:p>
    <w:p w14:paraId="4255EBB3" w14:textId="4DDE61CC" w:rsidR="00830D5D" w:rsidRDefault="00830D5D" w:rsidP="00EC5788">
      <w:pPr>
        <w:pStyle w:val="NormalWeb"/>
        <w:ind w:firstLine="709"/>
        <w:jc w:val="both"/>
        <w:rPr>
          <w:rFonts w:ascii="Calibri" w:hAnsi="Calibri" w:cs="Calibri"/>
          <w:sz w:val="22"/>
          <w:szCs w:val="22"/>
        </w:rPr>
      </w:pPr>
      <w:r w:rsidRPr="00830D5D">
        <w:rPr>
          <w:rFonts w:ascii="Calibri" w:hAnsi="Calibri" w:cs="Calibri"/>
          <w:sz w:val="22"/>
          <w:szCs w:val="22"/>
        </w:rPr>
        <w:t>2.6. There is not a purchasable object in CPO.</w:t>
      </w:r>
    </w:p>
    <w:p w14:paraId="2B8112A2" w14:textId="5AE737E7" w:rsidR="006C3762" w:rsidRDefault="006C3762" w:rsidP="00EC5788">
      <w:pPr>
        <w:pStyle w:val="NormalWeb"/>
        <w:ind w:firstLine="709"/>
        <w:jc w:val="both"/>
        <w:rPr>
          <w:rFonts w:ascii="Calibri" w:hAnsi="Calibri" w:cs="Calibri"/>
          <w:color w:val="auto"/>
          <w:sz w:val="22"/>
          <w:szCs w:val="22"/>
        </w:rPr>
      </w:pPr>
      <w:r w:rsidRPr="00166EEC">
        <w:rPr>
          <w:rFonts w:ascii="Calibri" w:hAnsi="Calibri" w:cs="Calibri"/>
          <w:color w:val="auto"/>
          <w:sz w:val="22"/>
          <w:szCs w:val="22"/>
        </w:rPr>
        <w:t>2.</w:t>
      </w:r>
      <w:r w:rsidR="00830D5D">
        <w:rPr>
          <w:rFonts w:ascii="Calibri" w:hAnsi="Calibri" w:cs="Calibri"/>
          <w:color w:val="auto"/>
          <w:sz w:val="22"/>
          <w:szCs w:val="22"/>
        </w:rPr>
        <w:t>7.</w:t>
      </w:r>
      <w:r w:rsidRPr="00166EEC">
        <w:rPr>
          <w:rFonts w:ascii="Calibri" w:hAnsi="Calibri" w:cs="Calibri"/>
          <w:color w:val="auto"/>
          <w:sz w:val="22"/>
          <w:szCs w:val="22"/>
        </w:rPr>
        <w:t xml:space="preserve"> The Procurement shall be executed following Item 4.4.</w:t>
      </w:r>
      <w:r w:rsidR="00166EEC" w:rsidRPr="00166EEC">
        <w:rPr>
          <w:rFonts w:ascii="Calibri" w:hAnsi="Calibri" w:cs="Calibri"/>
          <w:color w:val="auto"/>
          <w:sz w:val="22"/>
          <w:szCs w:val="22"/>
        </w:rPr>
        <w:t>3</w:t>
      </w:r>
      <w:r w:rsidRPr="00166EEC">
        <w:rPr>
          <w:rFonts w:ascii="Calibri" w:hAnsi="Calibri" w:cs="Calibri"/>
          <w:color w:val="auto"/>
          <w:sz w:val="22"/>
          <w:szCs w:val="22"/>
        </w:rPr>
        <w:t>. of “The Procedure of Applying Environment Protection Criteria, which the Contracting Authorities and Contracting Entities must Comply with when Procuring Goods, Services or Works”, ratified under the Order No. D1-508 of the Minister of Environment of the Republic of Lithuania of 28 June 2011.</w:t>
      </w:r>
    </w:p>
    <w:p w14:paraId="5A41A2C4" w14:textId="77777777" w:rsidR="006C3762" w:rsidRDefault="006C3762" w:rsidP="00EC5788">
      <w:pPr>
        <w:pStyle w:val="NormalWeb"/>
        <w:ind w:firstLine="709"/>
        <w:jc w:val="both"/>
        <w:rPr>
          <w:rFonts w:ascii="Calibri" w:hAnsi="Calibri" w:cs="Calibri"/>
          <w:sz w:val="22"/>
          <w:szCs w:val="22"/>
        </w:rPr>
      </w:pPr>
    </w:p>
    <w:p w14:paraId="6FAC8B44" w14:textId="77777777" w:rsidR="006C3762" w:rsidRPr="00C642BD" w:rsidRDefault="006C3762" w:rsidP="00EC5788">
      <w:pPr>
        <w:pStyle w:val="NormalWeb"/>
        <w:ind w:firstLine="709"/>
        <w:jc w:val="both"/>
        <w:rPr>
          <w:rFonts w:ascii="Calibri" w:hAnsi="Calibri" w:cs="Calibri"/>
          <w:sz w:val="22"/>
          <w:szCs w:val="22"/>
        </w:rPr>
      </w:pPr>
    </w:p>
    <w:p w14:paraId="19712722" w14:textId="77777777"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3. GROUNDS FOR REMOVING A TENDERER, QUALIFICATION REQUIREMENTS AND QUALITY MANAGEMENT AND ENVIRONMENTAL PROTECTION MANAGEMENT SYSTEMS STANDARD REQUIREMENTS</w:t>
      </w:r>
    </w:p>
    <w:p w14:paraId="24F6F5A1" w14:textId="77777777" w:rsidR="00551306" w:rsidRPr="00C642BD" w:rsidRDefault="00551306" w:rsidP="00EC5788">
      <w:pPr>
        <w:pStyle w:val="NormalWeb"/>
        <w:ind w:firstLine="709"/>
        <w:jc w:val="center"/>
        <w:rPr>
          <w:rFonts w:ascii="Calibri" w:hAnsi="Calibri" w:cs="Calibri"/>
          <w:sz w:val="22"/>
          <w:szCs w:val="22"/>
        </w:rPr>
      </w:pPr>
    </w:p>
    <w:p w14:paraId="1C3E0BA6" w14:textId="4100664D"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jc w:val="both"/>
        <w:rPr>
          <w:rFonts w:ascii="Calibri" w:hAnsi="Calibri"/>
          <w:color w:val="000000"/>
          <w:sz w:val="22"/>
          <w:szCs w:val="22"/>
          <w:u w:color="000000"/>
          <w:bdr w:val="none" w:sz="0" w:space="0" w:color="auto"/>
          <w:lang w:eastAsia="lt-LT"/>
        </w:rPr>
      </w:pPr>
      <w:r>
        <w:rPr>
          <w:rFonts w:ascii="Calibri" w:hAnsi="Calibri"/>
          <w:color w:val="000000"/>
          <w:sz w:val="22"/>
          <w:szCs w:val="22"/>
          <w:u w:color="000000"/>
          <w:bdr w:val="none" w:sz="0" w:space="0" w:color="auto"/>
          <w:lang w:eastAsia="lt-LT"/>
        </w:rPr>
        <w:t>3.1</w:t>
      </w:r>
      <w:r w:rsidRPr="005D4A3F">
        <w:rPr>
          <w:rFonts w:ascii="Calibri" w:hAnsi="Calibri"/>
          <w:color w:val="000000"/>
          <w:sz w:val="22"/>
          <w:szCs w:val="22"/>
          <w:u w:color="000000"/>
          <w:bdr w:val="none" w:sz="0" w:space="0" w:color="auto"/>
          <w:lang w:eastAsia="lt-LT"/>
        </w:rPr>
        <w:t>. A tenderer has to meet the following requirements set herewith:</w:t>
      </w:r>
    </w:p>
    <w:p w14:paraId="2267B8DB" w14:textId="77777777" w:rsidR="00B563FE" w:rsidRDefault="00B563FE" w:rsidP="005D4A3F">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hAnsi="Calibri"/>
          <w:color w:val="000000"/>
          <w:sz w:val="22"/>
          <w:szCs w:val="22"/>
          <w:u w:color="000000"/>
          <w:bdr w:val="none" w:sz="0" w:space="0" w:color="auto"/>
          <w:lang w:eastAsia="lt-LT"/>
        </w:rPr>
      </w:pPr>
    </w:p>
    <w:p w14:paraId="13519927" w14:textId="57231C6B" w:rsidR="005D4A3F" w:rsidRPr="00B563FE" w:rsidRDefault="00B563FE" w:rsidP="005D4A3F">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Calibri" w:hAnsi="Calibri"/>
          <w:b/>
          <w:bCs/>
          <w:color w:val="000000"/>
          <w:sz w:val="22"/>
          <w:szCs w:val="22"/>
          <w:u w:color="000000"/>
          <w:bdr w:val="none" w:sz="0" w:space="0" w:color="auto"/>
          <w:lang w:eastAsia="lt-LT"/>
        </w:rPr>
      </w:pPr>
      <w:r w:rsidRPr="00B563FE">
        <w:rPr>
          <w:rFonts w:ascii="Calibri" w:hAnsi="Calibri"/>
          <w:b/>
          <w:bCs/>
          <w:color w:val="000000"/>
          <w:sz w:val="22"/>
          <w:szCs w:val="22"/>
          <w:u w:color="000000"/>
          <w:bdr w:val="none" w:sz="0" w:space="0" w:color="auto"/>
          <w:lang w:eastAsia="lt-LT"/>
        </w:rPr>
        <w:t>Table No. 1</w:t>
      </w:r>
      <w:r w:rsidR="005D4A3F" w:rsidRPr="00B563FE">
        <w:rPr>
          <w:rFonts w:ascii="Calibri" w:hAnsi="Calibri"/>
          <w:b/>
          <w:bCs/>
          <w:color w:val="000000"/>
          <w:sz w:val="22"/>
          <w:szCs w:val="22"/>
          <w:u w:color="000000"/>
          <w:bdr w:val="none" w:sz="0" w:space="0" w:color="auto"/>
          <w:lang w:eastAsia="lt-LT"/>
        </w:rPr>
        <w:tab/>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7"/>
        <w:gridCol w:w="4820"/>
        <w:gridCol w:w="3538"/>
      </w:tblGrid>
      <w:tr w:rsidR="005D4A3F" w:rsidRPr="005D4A3F" w14:paraId="42D79C9D" w14:textId="77777777" w:rsidTr="001A1B4D">
        <w:tc>
          <w:tcPr>
            <w:tcW w:w="9345" w:type="dxa"/>
            <w:gridSpan w:val="3"/>
            <w:tcBorders>
              <w:top w:val="single" w:sz="4" w:space="0" w:color="000000"/>
              <w:left w:val="single" w:sz="4" w:space="0" w:color="000000"/>
              <w:bottom w:val="single" w:sz="4" w:space="0" w:color="000000"/>
              <w:right w:val="single" w:sz="4" w:space="0" w:color="000000"/>
            </w:tcBorders>
            <w:hideMark/>
          </w:tcPr>
          <w:p w14:paraId="3C6D2956"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ind w:right="-149" w:firstLine="851"/>
              <w:jc w:val="center"/>
              <w:rPr>
                <w:rFonts w:ascii="Calibri" w:hAnsi="Calibri" w:cs="Calibri"/>
                <w:b/>
                <w:sz w:val="22"/>
                <w:szCs w:val="22"/>
                <w:bdr w:val="none" w:sz="0" w:space="0" w:color="auto"/>
              </w:rPr>
            </w:pPr>
            <w:r w:rsidRPr="005D4A3F">
              <w:rPr>
                <w:rFonts w:ascii="Calibri" w:hAnsi="Calibri" w:cs="Calibri"/>
                <w:b/>
                <w:bCs/>
                <w:sz w:val="22"/>
                <w:szCs w:val="22"/>
                <w:bdr w:val="none" w:sz="0" w:space="0" w:color="auto"/>
              </w:rPr>
              <w:t>Tenderer Qualification Requirements</w:t>
            </w:r>
          </w:p>
        </w:tc>
      </w:tr>
      <w:tr w:rsidR="005D4A3F" w:rsidRPr="005D4A3F" w14:paraId="55D8AAE8" w14:textId="77777777" w:rsidTr="00F6723B">
        <w:tc>
          <w:tcPr>
            <w:tcW w:w="987" w:type="dxa"/>
            <w:tcBorders>
              <w:top w:val="single" w:sz="4" w:space="0" w:color="000000"/>
              <w:left w:val="single" w:sz="4" w:space="0" w:color="000000"/>
              <w:bottom w:val="single" w:sz="4" w:space="0" w:color="000000"/>
              <w:right w:val="single" w:sz="4" w:space="0" w:color="000000"/>
            </w:tcBorders>
            <w:hideMark/>
          </w:tcPr>
          <w:p w14:paraId="649FFABD"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ind w:left="-779" w:right="-149" w:firstLine="851"/>
              <w:jc w:val="both"/>
              <w:rPr>
                <w:rFonts w:ascii="Calibri" w:hAnsi="Calibri" w:cs="Calibri"/>
                <w:b/>
                <w:sz w:val="22"/>
                <w:szCs w:val="22"/>
                <w:bdr w:val="none" w:sz="0" w:space="0" w:color="auto"/>
              </w:rPr>
            </w:pPr>
            <w:r w:rsidRPr="005D4A3F">
              <w:rPr>
                <w:rFonts w:ascii="Calibri" w:hAnsi="Calibri" w:cs="Calibri"/>
                <w:b/>
                <w:sz w:val="22"/>
                <w:szCs w:val="22"/>
                <w:bdr w:val="none" w:sz="0" w:space="0" w:color="auto"/>
              </w:rPr>
              <w:t>Item No.</w:t>
            </w:r>
          </w:p>
        </w:tc>
        <w:tc>
          <w:tcPr>
            <w:tcW w:w="4820" w:type="dxa"/>
            <w:tcBorders>
              <w:top w:val="single" w:sz="4" w:space="0" w:color="000000"/>
              <w:left w:val="single" w:sz="4" w:space="0" w:color="000000"/>
              <w:bottom w:val="single" w:sz="4" w:space="0" w:color="000000"/>
              <w:right w:val="single" w:sz="4" w:space="0" w:color="000000"/>
            </w:tcBorders>
            <w:hideMark/>
          </w:tcPr>
          <w:p w14:paraId="68631E57"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center"/>
              <w:rPr>
                <w:rFonts w:ascii="Calibri" w:hAnsi="Calibri" w:cs="Calibri"/>
                <w:b/>
                <w:sz w:val="22"/>
                <w:szCs w:val="22"/>
                <w:bdr w:val="none" w:sz="0" w:space="0" w:color="auto"/>
              </w:rPr>
            </w:pPr>
            <w:r w:rsidRPr="005D4A3F">
              <w:rPr>
                <w:rFonts w:ascii="Calibri" w:eastAsia="Calibri" w:hAnsi="Calibri" w:cs="Calibri"/>
                <w:b/>
                <w:bCs/>
                <w:color w:val="000000"/>
                <w:sz w:val="22"/>
                <w:szCs w:val="22"/>
                <w:bdr w:val="none" w:sz="0" w:space="0" w:color="auto"/>
              </w:rPr>
              <w:t>Qualification requirements</w:t>
            </w:r>
          </w:p>
        </w:tc>
        <w:tc>
          <w:tcPr>
            <w:tcW w:w="3538" w:type="dxa"/>
            <w:tcBorders>
              <w:top w:val="single" w:sz="4" w:space="0" w:color="000000"/>
              <w:left w:val="single" w:sz="4" w:space="0" w:color="000000"/>
              <w:bottom w:val="single" w:sz="4" w:space="0" w:color="000000"/>
              <w:right w:val="single" w:sz="4" w:space="0" w:color="000000"/>
            </w:tcBorders>
            <w:hideMark/>
          </w:tcPr>
          <w:p w14:paraId="3D8FEF35"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sz w:val="22"/>
                <w:szCs w:val="22"/>
                <w:bdr w:val="none" w:sz="0" w:space="0" w:color="auto"/>
              </w:rPr>
            </w:pPr>
            <w:r w:rsidRPr="005D4A3F">
              <w:rPr>
                <w:rFonts w:ascii="Calibri" w:hAnsi="Calibri" w:cs="Calibri"/>
                <w:b/>
                <w:bCs/>
                <w:sz w:val="22"/>
                <w:szCs w:val="22"/>
                <w:bdr w:val="none" w:sz="0" w:space="0" w:color="auto"/>
              </w:rPr>
              <w:t>Qualification proving documents</w:t>
            </w:r>
          </w:p>
        </w:tc>
      </w:tr>
      <w:tr w:rsidR="005D4A3F" w:rsidRPr="005D4A3F" w14:paraId="07C25301" w14:textId="77777777" w:rsidTr="00F6723B">
        <w:tc>
          <w:tcPr>
            <w:tcW w:w="987" w:type="dxa"/>
            <w:tcBorders>
              <w:top w:val="single" w:sz="4" w:space="0" w:color="000000"/>
              <w:left w:val="single" w:sz="4" w:space="0" w:color="000000"/>
              <w:bottom w:val="single" w:sz="4" w:space="0" w:color="000000"/>
              <w:right w:val="single" w:sz="4" w:space="0" w:color="000000"/>
            </w:tcBorders>
            <w:hideMark/>
          </w:tcPr>
          <w:p w14:paraId="74215A46"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sz w:val="22"/>
                <w:szCs w:val="22"/>
                <w:bdr w:val="none" w:sz="0" w:space="0" w:color="auto"/>
              </w:rPr>
            </w:pPr>
            <w:r w:rsidRPr="005D4A3F">
              <w:rPr>
                <w:rFonts w:ascii="Calibri" w:hAnsi="Calibri" w:cs="Calibri"/>
                <w:sz w:val="22"/>
                <w:szCs w:val="22"/>
                <w:bdr w:val="none" w:sz="0" w:space="0" w:color="auto"/>
              </w:rPr>
              <w:t>3.1.1.</w:t>
            </w:r>
          </w:p>
        </w:tc>
        <w:tc>
          <w:tcPr>
            <w:tcW w:w="4820" w:type="dxa"/>
            <w:tcBorders>
              <w:top w:val="single" w:sz="4" w:space="0" w:color="auto"/>
              <w:left w:val="single" w:sz="4" w:space="0" w:color="auto"/>
              <w:bottom w:val="single" w:sz="4" w:space="0" w:color="auto"/>
              <w:right w:val="single" w:sz="4" w:space="0" w:color="auto"/>
            </w:tcBorders>
            <w:hideMark/>
          </w:tcPr>
          <w:p w14:paraId="2B6965E5" w14:textId="77777777" w:rsidR="001A1B4D" w:rsidRDefault="001A1B4D" w:rsidP="001A1B4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During the last 3 (three) years or during the time since the registration of the Supplier, in case the Supplier implemented activity for a period shorter than 3 (three) years, the Supplier must have properly finally implemented at least 1 (one) </w:t>
            </w:r>
            <w:r>
              <w:rPr>
                <w:rStyle w:val="normaltextrun"/>
                <w:rFonts w:ascii="Calibri" w:hAnsi="Calibri" w:cs="Calibri"/>
                <w:b/>
                <w:bCs/>
                <w:sz w:val="22"/>
                <w:szCs w:val="22"/>
                <w:lang w:val="en-GB"/>
              </w:rPr>
              <w:t>document analysis and consultations, where the object is</w:t>
            </w:r>
            <w:r>
              <w:rPr>
                <w:rStyle w:val="normaltextrun"/>
                <w:rFonts w:ascii="Calibri" w:hAnsi="Calibri" w:cs="Calibri"/>
                <w:sz w:val="22"/>
                <w:szCs w:val="22"/>
                <w:lang w:val="en-GB"/>
              </w:rPr>
              <w:t xml:space="preserve"> </w:t>
            </w:r>
            <w:r>
              <w:rPr>
                <w:rStyle w:val="normaltextrun"/>
                <w:rFonts w:ascii="Calibri" w:hAnsi="Calibri" w:cs="Calibri"/>
                <w:b/>
                <w:bCs/>
                <w:sz w:val="22"/>
                <w:szCs w:val="22"/>
                <w:lang w:val="en-GB"/>
              </w:rPr>
              <w:t>implementation of</w:t>
            </w:r>
            <w:r>
              <w:rPr>
                <w:rStyle w:val="normaltextrun"/>
                <w:rFonts w:ascii="Calibri" w:hAnsi="Calibri" w:cs="Calibri"/>
                <w:sz w:val="22"/>
                <w:szCs w:val="22"/>
                <w:lang w:val="en-GB"/>
              </w:rPr>
              <w:t xml:space="preserve"> </w:t>
            </w:r>
            <w:r>
              <w:rPr>
                <w:rStyle w:val="normaltextrun"/>
                <w:rFonts w:ascii="Calibri" w:hAnsi="Calibri" w:cs="Calibri"/>
                <w:b/>
                <w:bCs/>
                <w:sz w:val="22"/>
                <w:szCs w:val="22"/>
                <w:lang w:val="en-GB"/>
              </w:rPr>
              <w:t xml:space="preserve">remote aerodrome air traffic control tower  </w:t>
            </w:r>
            <w:r>
              <w:rPr>
                <w:rStyle w:val="normaltextrun"/>
                <w:rFonts w:ascii="Calibri" w:hAnsi="Calibri" w:cs="Calibri"/>
                <w:sz w:val="22"/>
                <w:szCs w:val="22"/>
                <w:lang w:val="en-GB"/>
              </w:rPr>
              <w:t xml:space="preserve">or </w:t>
            </w:r>
            <w:r>
              <w:rPr>
                <w:rStyle w:val="normaltextrun"/>
                <w:rFonts w:ascii="Calibri" w:hAnsi="Calibri" w:cs="Calibri"/>
                <w:i/>
                <w:iCs/>
                <w:sz w:val="22"/>
                <w:szCs w:val="22"/>
                <w:lang w:val="en-GB"/>
              </w:rPr>
              <w:t>a similar contract.</w:t>
            </w:r>
            <w:r>
              <w:rPr>
                <w:rStyle w:val="eop"/>
                <w:rFonts w:ascii="Calibri" w:hAnsi="Calibri" w:cs="Calibri"/>
                <w:sz w:val="22"/>
                <w:szCs w:val="22"/>
              </w:rPr>
              <w:t> </w:t>
            </w:r>
          </w:p>
          <w:p w14:paraId="0576DBF6" w14:textId="77777777" w:rsidR="001A1B4D" w:rsidRDefault="001A1B4D" w:rsidP="001A1B4D">
            <w:pPr>
              <w:pStyle w:val="paragraph"/>
              <w:spacing w:before="0" w:beforeAutospacing="0" w:after="0" w:afterAutospacing="0"/>
              <w:ind w:left="30"/>
              <w:jc w:val="both"/>
              <w:textAlignment w:val="baseline"/>
              <w:rPr>
                <w:rFonts w:ascii="Segoe UI" w:hAnsi="Segoe UI" w:cs="Segoe UI"/>
                <w:sz w:val="18"/>
                <w:szCs w:val="18"/>
              </w:rPr>
            </w:pPr>
            <w:r>
              <w:rPr>
                <w:rStyle w:val="eop"/>
                <w:rFonts w:ascii="Calibri" w:hAnsi="Calibri" w:cs="Calibri"/>
                <w:sz w:val="22"/>
                <w:szCs w:val="22"/>
              </w:rPr>
              <w:t> </w:t>
            </w:r>
          </w:p>
          <w:p w14:paraId="3BE110B5" w14:textId="77777777" w:rsidR="001A1B4D" w:rsidRDefault="001A1B4D" w:rsidP="001A1B4D">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Calibri" w:hAnsi="Calibri" w:cs="Calibri"/>
                <w:i/>
                <w:iCs/>
                <w:sz w:val="22"/>
                <w:szCs w:val="22"/>
                <w:lang w:val="en-GB"/>
              </w:rPr>
              <w:t xml:space="preserve">A contract for the preparation of a feasibility study or cost-benefit analysis (CBA) for the implementation of a remote aerodrome air traffic </w:t>
            </w:r>
            <w:r>
              <w:rPr>
                <w:rStyle w:val="normaltextrun"/>
                <w:rFonts w:ascii="Calibri" w:hAnsi="Calibri" w:cs="Calibri"/>
                <w:i/>
                <w:iCs/>
                <w:sz w:val="22"/>
                <w:szCs w:val="22"/>
                <w:lang w:val="en-GB"/>
              </w:rPr>
              <w:lastRenderedPageBreak/>
              <w:t>control tower will also be considered a similar contract.</w:t>
            </w:r>
            <w:r>
              <w:rPr>
                <w:rStyle w:val="eop"/>
                <w:rFonts w:ascii="Calibri" w:hAnsi="Calibri" w:cs="Calibri"/>
                <w:sz w:val="22"/>
                <w:szCs w:val="22"/>
              </w:rPr>
              <w:t> </w:t>
            </w:r>
          </w:p>
          <w:p w14:paraId="3E912105" w14:textId="7F281149"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tabs>
                <w:tab w:val="left" w:pos="1296"/>
                <w:tab w:val="center" w:pos="4320"/>
                <w:tab w:val="right" w:pos="8640"/>
              </w:tabs>
              <w:jc w:val="both"/>
              <w:rPr>
                <w:rFonts w:ascii="Calibri" w:hAnsi="Calibri" w:cs="Calibri"/>
                <w:color w:val="000000"/>
                <w:sz w:val="22"/>
                <w:szCs w:val="22"/>
                <w:u w:color="000000"/>
                <w:lang w:val="lt-LT" w:eastAsia="lt-LT"/>
              </w:rPr>
            </w:pPr>
          </w:p>
        </w:tc>
        <w:tc>
          <w:tcPr>
            <w:tcW w:w="3538" w:type="dxa"/>
            <w:tcBorders>
              <w:top w:val="single" w:sz="4" w:space="0" w:color="auto"/>
              <w:left w:val="single" w:sz="4" w:space="0" w:color="auto"/>
              <w:bottom w:val="single" w:sz="4" w:space="0" w:color="auto"/>
              <w:right w:val="single" w:sz="4" w:space="0" w:color="auto"/>
            </w:tcBorders>
          </w:tcPr>
          <w:p w14:paraId="72827F32" w14:textId="6594D8C5" w:rsidR="001A1B4D" w:rsidRDefault="001A1B4D" w:rsidP="001A1B4D">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Calibri" w:hAnsi="Calibri" w:cs="Calibri"/>
                <w:sz w:val="22"/>
                <w:szCs w:val="22"/>
                <w:lang w:val="en-GB"/>
              </w:rPr>
              <w:lastRenderedPageBreak/>
              <w:t>List of the contracts</w:t>
            </w:r>
            <w:r w:rsidR="008E7FCC">
              <w:rPr>
                <w:rStyle w:val="normaltextrun"/>
                <w:rFonts w:ascii="Calibri" w:hAnsi="Calibri" w:cs="Calibri"/>
                <w:sz w:val="22"/>
                <w:szCs w:val="22"/>
                <w:lang w:val="en-GB"/>
              </w:rPr>
              <w:t xml:space="preserve"> (Completed Annex 8)</w:t>
            </w:r>
          </w:p>
          <w:p w14:paraId="13569C93" w14:textId="77777777" w:rsidR="001A1B4D" w:rsidRDefault="001A1B4D" w:rsidP="001A1B4D">
            <w:pPr>
              <w:pStyle w:val="paragraph"/>
              <w:spacing w:before="0" w:beforeAutospacing="0" w:after="0" w:afterAutospacing="0"/>
              <w:ind w:left="30"/>
              <w:jc w:val="both"/>
              <w:textAlignment w:val="baseline"/>
              <w:rPr>
                <w:rFonts w:ascii="Segoe UI" w:hAnsi="Segoe UI" w:cs="Segoe UI"/>
                <w:sz w:val="18"/>
                <w:szCs w:val="18"/>
              </w:rPr>
            </w:pPr>
            <w:r>
              <w:rPr>
                <w:rStyle w:val="eop"/>
                <w:rFonts w:ascii="Calibri" w:hAnsi="Calibri" w:cs="Calibri"/>
                <w:sz w:val="22"/>
                <w:szCs w:val="22"/>
              </w:rPr>
              <w:t> </w:t>
            </w:r>
          </w:p>
          <w:p w14:paraId="7CC16D2B" w14:textId="77777777" w:rsidR="001A1B4D" w:rsidRDefault="001A1B4D" w:rsidP="001A1B4D">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Calibri" w:hAnsi="Calibri" w:cs="Calibri"/>
                <w:sz w:val="22"/>
                <w:szCs w:val="22"/>
                <w:lang w:val="en-GB"/>
              </w:rPr>
              <w:t>Note: the Contracting Authority shall be entitled to request the Supplier to provide additional documents, validating the fact of properly provided services/ installation and operation of the goods, i.e., concluded contracts, certificates from the Contracting Authorities, notes on transfer – acceptance and etc.</w:t>
            </w:r>
            <w:r>
              <w:rPr>
                <w:rStyle w:val="eop"/>
                <w:rFonts w:ascii="Calibri" w:hAnsi="Calibri" w:cs="Calibri"/>
                <w:sz w:val="22"/>
                <w:szCs w:val="22"/>
              </w:rPr>
              <w:t> </w:t>
            </w:r>
          </w:p>
          <w:p w14:paraId="23860C8C" w14:textId="77777777" w:rsidR="001A1B4D" w:rsidRDefault="001A1B4D" w:rsidP="001A1B4D">
            <w:pPr>
              <w:pStyle w:val="paragraph"/>
              <w:spacing w:before="0" w:beforeAutospacing="0" w:after="0" w:afterAutospacing="0"/>
              <w:ind w:left="30"/>
              <w:jc w:val="both"/>
              <w:textAlignment w:val="baseline"/>
              <w:rPr>
                <w:rFonts w:ascii="Segoe UI" w:hAnsi="Segoe UI" w:cs="Segoe UI"/>
                <w:sz w:val="18"/>
                <w:szCs w:val="18"/>
              </w:rPr>
            </w:pPr>
            <w:r>
              <w:rPr>
                <w:rStyle w:val="eop"/>
                <w:rFonts w:ascii="Calibri" w:hAnsi="Calibri" w:cs="Calibri"/>
                <w:sz w:val="22"/>
                <w:szCs w:val="22"/>
              </w:rPr>
              <w:lastRenderedPageBreak/>
              <w:t> </w:t>
            </w:r>
          </w:p>
          <w:p w14:paraId="689C2F7F" w14:textId="77777777" w:rsidR="001A1B4D" w:rsidRDefault="001A1B4D" w:rsidP="001A1B4D">
            <w:pPr>
              <w:pStyle w:val="paragraph"/>
              <w:numPr>
                <w:ilvl w:val="0"/>
                <w:numId w:val="11"/>
              </w:numPr>
              <w:spacing w:before="0" w:beforeAutospacing="0" w:after="0" w:afterAutospacing="0"/>
              <w:ind w:firstLine="270"/>
              <w:jc w:val="both"/>
              <w:textAlignment w:val="baseline"/>
              <w:rPr>
                <w:rFonts w:ascii="Calibri" w:hAnsi="Calibri" w:cs="Calibri"/>
                <w:sz w:val="22"/>
                <w:szCs w:val="22"/>
              </w:rPr>
            </w:pPr>
            <w:r>
              <w:rPr>
                <w:rStyle w:val="normaltextrun"/>
                <w:rFonts w:ascii="Calibri" w:hAnsi="Calibri" w:cs="Calibri"/>
                <w:sz w:val="22"/>
                <w:szCs w:val="22"/>
                <w:lang w:val="en-GB"/>
              </w:rPr>
              <w:t>In case the tender is submitted by a group of economic entities, at least one member of the group of economic entities must comply with the requirement (the experience of the members of group of economic entities shall be summed up), taking into consideration the liabilities undertaken by them.</w:t>
            </w:r>
            <w:r>
              <w:rPr>
                <w:rStyle w:val="eop"/>
                <w:rFonts w:ascii="Calibri" w:hAnsi="Calibri" w:cs="Calibri"/>
                <w:sz w:val="22"/>
                <w:szCs w:val="22"/>
              </w:rPr>
              <w:t> </w:t>
            </w:r>
          </w:p>
          <w:p w14:paraId="4AD716C5" w14:textId="77777777" w:rsidR="001A1B4D" w:rsidRDefault="001A1B4D" w:rsidP="001A1B4D">
            <w:pPr>
              <w:pStyle w:val="paragraph"/>
              <w:numPr>
                <w:ilvl w:val="0"/>
                <w:numId w:val="12"/>
              </w:numPr>
              <w:spacing w:before="0" w:beforeAutospacing="0" w:after="0" w:afterAutospacing="0"/>
              <w:ind w:firstLine="270"/>
              <w:jc w:val="both"/>
              <w:textAlignment w:val="baseline"/>
              <w:rPr>
                <w:rFonts w:ascii="Calibri" w:hAnsi="Calibri" w:cs="Calibri"/>
                <w:sz w:val="22"/>
                <w:szCs w:val="22"/>
              </w:rPr>
            </w:pPr>
            <w:r>
              <w:rPr>
                <w:rStyle w:val="normaltextrun"/>
                <w:rFonts w:ascii="Calibri" w:hAnsi="Calibri" w:cs="Calibri"/>
                <w:sz w:val="22"/>
                <w:szCs w:val="22"/>
                <w:lang w:val="en-GB"/>
              </w:rPr>
              <w:t>the Supplier shall be entitled to invoke on the capacities of other economic subjects only when the respectful entities shall execute the part of the contract which requires the capacities held by them.</w:t>
            </w:r>
            <w:r>
              <w:rPr>
                <w:rStyle w:val="eop"/>
                <w:rFonts w:ascii="Calibri" w:hAnsi="Calibri" w:cs="Calibri"/>
                <w:sz w:val="22"/>
                <w:szCs w:val="22"/>
              </w:rPr>
              <w:t> </w:t>
            </w:r>
          </w:p>
          <w:p w14:paraId="3891522B" w14:textId="77777777" w:rsidR="001A1B4D" w:rsidRDefault="001A1B4D" w:rsidP="001A1B4D">
            <w:pPr>
              <w:pStyle w:val="paragraph"/>
              <w:numPr>
                <w:ilvl w:val="0"/>
                <w:numId w:val="13"/>
              </w:numPr>
              <w:spacing w:before="0" w:beforeAutospacing="0" w:after="0" w:afterAutospacing="0"/>
              <w:ind w:firstLine="270"/>
              <w:jc w:val="both"/>
              <w:textAlignment w:val="baseline"/>
              <w:rPr>
                <w:rFonts w:ascii="Calibri" w:hAnsi="Calibri" w:cs="Calibri"/>
                <w:sz w:val="22"/>
                <w:szCs w:val="22"/>
              </w:rPr>
            </w:pPr>
            <w:r>
              <w:rPr>
                <w:rStyle w:val="normaltextrun"/>
                <w:rFonts w:ascii="Calibri" w:hAnsi="Calibri" w:cs="Calibri"/>
                <w:sz w:val="22"/>
                <w:szCs w:val="22"/>
                <w:lang w:val="en-GB"/>
              </w:rPr>
              <w:t>the Sub-suppliers shall not be subject to this requirement.</w:t>
            </w:r>
            <w:r>
              <w:rPr>
                <w:rStyle w:val="eop"/>
                <w:rFonts w:ascii="Calibri" w:hAnsi="Calibri" w:cs="Calibri"/>
                <w:sz w:val="22"/>
                <w:szCs w:val="22"/>
              </w:rPr>
              <w:t> </w:t>
            </w:r>
          </w:p>
          <w:p w14:paraId="539EA239" w14:textId="3F2C236B"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bdr w:val="none" w:sz="0" w:space="0" w:color="auto"/>
                <w:lang w:val="lt-LT"/>
              </w:rPr>
            </w:pPr>
          </w:p>
        </w:tc>
      </w:tr>
      <w:tr w:rsidR="005D4A3F" w:rsidRPr="005D4A3F" w14:paraId="61BD0905" w14:textId="77777777" w:rsidTr="00F6723B">
        <w:tc>
          <w:tcPr>
            <w:tcW w:w="987" w:type="dxa"/>
            <w:tcBorders>
              <w:top w:val="single" w:sz="4" w:space="0" w:color="000000"/>
              <w:left w:val="single" w:sz="4" w:space="0" w:color="000000"/>
              <w:bottom w:val="single" w:sz="4" w:space="0" w:color="000000"/>
              <w:right w:val="single" w:sz="4" w:space="0" w:color="000000"/>
            </w:tcBorders>
          </w:tcPr>
          <w:p w14:paraId="44F70F3A"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sz w:val="22"/>
                <w:szCs w:val="22"/>
                <w:bdr w:val="none" w:sz="0" w:space="0" w:color="auto"/>
              </w:rPr>
            </w:pPr>
            <w:r w:rsidRPr="005D4A3F">
              <w:rPr>
                <w:rFonts w:ascii="Calibri" w:hAnsi="Calibri" w:cs="Calibri"/>
                <w:sz w:val="22"/>
                <w:szCs w:val="22"/>
                <w:bdr w:val="none" w:sz="0" w:space="0" w:color="auto"/>
              </w:rPr>
              <w:lastRenderedPageBreak/>
              <w:t>3.1.2.</w:t>
            </w:r>
          </w:p>
          <w:p w14:paraId="550FF0F2" w14:textId="77777777"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sz w:val="22"/>
                <w:szCs w:val="22"/>
                <w:bdr w:val="none" w:sz="0" w:space="0" w:color="auto"/>
              </w:rPr>
            </w:pPr>
          </w:p>
        </w:tc>
        <w:tc>
          <w:tcPr>
            <w:tcW w:w="4820" w:type="dxa"/>
            <w:tcBorders>
              <w:top w:val="single" w:sz="4" w:space="0" w:color="auto"/>
              <w:left w:val="single" w:sz="4" w:space="0" w:color="auto"/>
              <w:bottom w:val="single" w:sz="4" w:space="0" w:color="auto"/>
              <w:right w:val="single" w:sz="4" w:space="0" w:color="auto"/>
            </w:tcBorders>
            <w:hideMark/>
          </w:tcPr>
          <w:p w14:paraId="72BDD9BB" w14:textId="77777777" w:rsidR="001A1B4D" w:rsidRDefault="001A1B4D" w:rsidP="001A1B4D">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lang w:val="en-GB"/>
              </w:rPr>
              <w:t xml:space="preserve">For the implementation of the contract the Supplier shall be liable to invoke at least one </w:t>
            </w:r>
            <w:r>
              <w:rPr>
                <w:rStyle w:val="normaltextrun"/>
                <w:rFonts w:ascii="Calibri" w:hAnsi="Calibri" w:cs="Calibri"/>
                <w:b/>
                <w:bCs/>
                <w:sz w:val="22"/>
                <w:szCs w:val="22"/>
                <w:lang w:val="en-GB"/>
              </w:rPr>
              <w:t>project manager</w:t>
            </w:r>
            <w:r>
              <w:rPr>
                <w:rStyle w:val="normaltextrun"/>
                <w:rFonts w:ascii="Calibri" w:hAnsi="Calibri" w:cs="Calibri"/>
                <w:sz w:val="22"/>
                <w:szCs w:val="22"/>
                <w:lang w:val="en-GB"/>
              </w:rPr>
              <w:t>, who:</w:t>
            </w:r>
            <w:r>
              <w:rPr>
                <w:rStyle w:val="eop"/>
                <w:rFonts w:ascii="Calibri" w:hAnsi="Calibri" w:cs="Calibri"/>
                <w:sz w:val="22"/>
                <w:szCs w:val="22"/>
              </w:rPr>
              <w:t> </w:t>
            </w:r>
          </w:p>
          <w:p w14:paraId="7856D3A4" w14:textId="2B51FBB1" w:rsidR="001A1B4D" w:rsidRDefault="00F6723B" w:rsidP="00F6723B">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lang w:val="en-GB"/>
              </w:rPr>
              <w:t xml:space="preserve">1) </w:t>
            </w:r>
            <w:r w:rsidR="001A1B4D">
              <w:rPr>
                <w:rStyle w:val="normaltextrun"/>
                <w:rFonts w:ascii="Calibri" w:hAnsi="Calibri" w:cs="Calibri"/>
                <w:sz w:val="22"/>
                <w:szCs w:val="22"/>
                <w:lang w:val="en-GB"/>
              </w:rPr>
              <w:t>has at least 1 (one) year of experience in implementing remote aerodrome control tower installation projects within the last 5 (five) years.</w:t>
            </w:r>
            <w:r w:rsidR="001A1B4D">
              <w:rPr>
                <w:rStyle w:val="eop"/>
                <w:rFonts w:ascii="Calibri" w:hAnsi="Calibri" w:cs="Calibri"/>
                <w:sz w:val="22"/>
                <w:szCs w:val="22"/>
              </w:rPr>
              <w:t> </w:t>
            </w:r>
          </w:p>
          <w:p w14:paraId="76540612" w14:textId="1B578A21" w:rsidR="005D4A3F" w:rsidRPr="005D4A3F" w:rsidRDefault="005D4A3F" w:rsidP="005D4A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bdr w:val="none" w:sz="0" w:space="0" w:color="auto"/>
              </w:rPr>
            </w:pPr>
          </w:p>
        </w:tc>
        <w:tc>
          <w:tcPr>
            <w:tcW w:w="3538" w:type="dxa"/>
            <w:tcBorders>
              <w:top w:val="single" w:sz="4" w:space="0" w:color="auto"/>
              <w:left w:val="single" w:sz="4" w:space="0" w:color="auto"/>
              <w:bottom w:val="single" w:sz="4" w:space="0" w:color="auto"/>
              <w:right w:val="single" w:sz="4" w:space="0" w:color="auto"/>
            </w:tcBorders>
            <w:hideMark/>
          </w:tcPr>
          <w:p w14:paraId="2BE3EB0C" w14:textId="6FDC04A0" w:rsidR="005D4A3F" w:rsidRPr="005D4A3F" w:rsidRDefault="001A1B4D" w:rsidP="005D4A3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5"/>
              </w:tabs>
              <w:overflowPunct w:val="0"/>
              <w:autoSpaceDE w:val="0"/>
              <w:autoSpaceDN w:val="0"/>
              <w:adjustRightInd w:val="0"/>
              <w:jc w:val="both"/>
              <w:rPr>
                <w:rFonts w:ascii="Calibri" w:hAnsi="Calibri" w:cs="Calibri"/>
                <w:sz w:val="22"/>
                <w:szCs w:val="22"/>
                <w:bdr w:val="none" w:sz="0" w:space="0" w:color="auto"/>
              </w:rPr>
            </w:pPr>
            <w:r>
              <w:rPr>
                <w:rStyle w:val="normaltextrun"/>
                <w:rFonts w:ascii="Calibri" w:hAnsi="Calibri" w:cs="Calibri"/>
                <w:color w:val="000000"/>
                <w:sz w:val="22"/>
                <w:szCs w:val="22"/>
                <w:shd w:val="clear" w:color="auto" w:fill="FFFFFF"/>
                <w:lang w:val="en-GB"/>
              </w:rPr>
              <w:t xml:space="preserve">The Supplier shall be liable to submit experience description (Annex No. </w:t>
            </w:r>
            <w:r w:rsidR="00B563FE">
              <w:rPr>
                <w:rStyle w:val="normaltextrun"/>
                <w:rFonts w:ascii="Calibri" w:hAnsi="Calibri" w:cs="Calibri"/>
                <w:color w:val="000000"/>
                <w:sz w:val="22"/>
                <w:szCs w:val="22"/>
                <w:shd w:val="clear" w:color="auto" w:fill="FFFFFF"/>
                <w:lang w:val="en-GB"/>
              </w:rPr>
              <w:t>8</w:t>
            </w:r>
            <w:r>
              <w:rPr>
                <w:rStyle w:val="normaltextrun"/>
                <w:rFonts w:ascii="Calibri" w:hAnsi="Calibri" w:cs="Calibri"/>
                <w:color w:val="000000"/>
                <w:sz w:val="22"/>
                <w:szCs w:val="22"/>
                <w:shd w:val="clear" w:color="auto" w:fill="FFFFFF"/>
                <w:lang w:val="en-GB"/>
              </w:rPr>
              <w:t xml:space="preserve"> to the Procurement </w:t>
            </w:r>
            <w:r w:rsidR="00B563FE">
              <w:rPr>
                <w:rStyle w:val="normaltextrun"/>
                <w:rFonts w:ascii="Calibri" w:hAnsi="Calibri" w:cs="Calibri"/>
                <w:color w:val="000000"/>
                <w:sz w:val="22"/>
                <w:szCs w:val="22"/>
                <w:shd w:val="clear" w:color="auto" w:fill="FFFFFF"/>
                <w:lang w:val="en-GB"/>
              </w:rPr>
              <w:t>Documents</w:t>
            </w:r>
            <w:r>
              <w:rPr>
                <w:rStyle w:val="normaltextrun"/>
                <w:rFonts w:ascii="Calibri" w:hAnsi="Calibri" w:cs="Calibri"/>
                <w:color w:val="000000"/>
                <w:sz w:val="22"/>
                <w:szCs w:val="22"/>
                <w:shd w:val="clear" w:color="auto" w:fill="FFFFFF"/>
                <w:lang w:val="en-GB"/>
              </w:rPr>
              <w:t>), indicating project descriptions, descriptions of the implemented projects/ provided services, project implementation dates, name of the Contracting Authority and contact data of the contact person of the Contracting Authority.</w:t>
            </w:r>
            <w:r>
              <w:rPr>
                <w:rStyle w:val="eop"/>
                <w:rFonts w:ascii="Calibri" w:hAnsi="Calibri" w:cs="Calibri"/>
                <w:color w:val="000000"/>
                <w:sz w:val="22"/>
                <w:szCs w:val="22"/>
                <w:shd w:val="clear" w:color="auto" w:fill="FFFFFF"/>
              </w:rPr>
              <w:t> </w:t>
            </w:r>
          </w:p>
        </w:tc>
      </w:tr>
      <w:tr w:rsidR="001A1B4D" w:rsidRPr="005D4A3F" w14:paraId="64DEAE77" w14:textId="77777777" w:rsidTr="00F6723B">
        <w:tc>
          <w:tcPr>
            <w:tcW w:w="987" w:type="dxa"/>
            <w:tcBorders>
              <w:top w:val="single" w:sz="4" w:space="0" w:color="000000"/>
              <w:left w:val="single" w:sz="4" w:space="0" w:color="000000"/>
              <w:bottom w:val="single" w:sz="4" w:space="0" w:color="000000"/>
              <w:right w:val="single" w:sz="4" w:space="0" w:color="000000"/>
            </w:tcBorders>
          </w:tcPr>
          <w:p w14:paraId="4723D92B" w14:textId="530560D5" w:rsidR="001A1B4D" w:rsidRPr="005D4A3F" w:rsidRDefault="001A1B4D"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color w:val="EE0000"/>
                <w:sz w:val="22"/>
                <w:szCs w:val="22"/>
                <w:bdr w:val="none" w:sz="0" w:space="0" w:color="auto"/>
              </w:rPr>
            </w:pPr>
            <w:r w:rsidRPr="003B5C50">
              <w:rPr>
                <w:rFonts w:ascii="Calibri" w:hAnsi="Calibri" w:cs="Calibri"/>
                <w:sz w:val="22"/>
                <w:szCs w:val="22"/>
                <w:bdr w:val="none" w:sz="0" w:space="0" w:color="auto"/>
              </w:rPr>
              <w:t>3.1.3</w:t>
            </w:r>
          </w:p>
        </w:tc>
        <w:tc>
          <w:tcPr>
            <w:tcW w:w="4820" w:type="dxa"/>
            <w:tcBorders>
              <w:top w:val="single" w:sz="4" w:space="0" w:color="auto"/>
              <w:left w:val="single" w:sz="4" w:space="0" w:color="auto"/>
              <w:bottom w:val="single" w:sz="4" w:space="0" w:color="auto"/>
              <w:right w:val="single" w:sz="4" w:space="0" w:color="auto"/>
            </w:tcBorders>
          </w:tcPr>
          <w:p w14:paraId="6C80FD29" w14:textId="77777777" w:rsidR="001A1B4D" w:rsidRDefault="001A1B4D" w:rsidP="001A1B4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For the implementation of the contract the Supplier shall be liable to invoke at least one </w:t>
            </w:r>
            <w:r>
              <w:rPr>
                <w:rStyle w:val="normaltextrun"/>
                <w:rFonts w:ascii="Calibri" w:hAnsi="Calibri" w:cs="Calibri"/>
                <w:b/>
                <w:bCs/>
                <w:sz w:val="22"/>
                <w:szCs w:val="22"/>
                <w:lang w:val="en-GB"/>
              </w:rPr>
              <w:t>expert in installation of remote aerodrome air traffic control tower</w:t>
            </w:r>
            <w:r>
              <w:rPr>
                <w:rStyle w:val="normaltextrun"/>
                <w:rFonts w:ascii="Calibri" w:hAnsi="Calibri" w:cs="Calibri"/>
                <w:sz w:val="22"/>
                <w:szCs w:val="22"/>
                <w:lang w:val="en-GB"/>
              </w:rPr>
              <w:t>, who:</w:t>
            </w:r>
            <w:r>
              <w:rPr>
                <w:rStyle w:val="eop"/>
                <w:rFonts w:ascii="Calibri" w:hAnsi="Calibri" w:cs="Calibri"/>
                <w:sz w:val="22"/>
                <w:szCs w:val="22"/>
              </w:rPr>
              <w:t> </w:t>
            </w:r>
          </w:p>
          <w:p w14:paraId="2B7CF080" w14:textId="77777777" w:rsidR="001A1B4D" w:rsidRDefault="001A1B4D" w:rsidP="001A1B4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1) has participated in the implementation of at least one remote aerodrome control tower in the last 5 years.</w:t>
            </w:r>
            <w:r>
              <w:rPr>
                <w:rStyle w:val="eop"/>
                <w:rFonts w:ascii="Calibri" w:hAnsi="Calibri" w:cs="Calibri"/>
                <w:sz w:val="22"/>
                <w:szCs w:val="22"/>
              </w:rPr>
              <w:t> </w:t>
            </w:r>
          </w:p>
          <w:p w14:paraId="454F2C26" w14:textId="77777777" w:rsidR="001A1B4D" w:rsidRDefault="001A1B4D" w:rsidP="001A1B4D">
            <w:pPr>
              <w:pStyle w:val="paragraph"/>
              <w:spacing w:before="0" w:beforeAutospacing="0" w:after="0" w:afterAutospacing="0"/>
              <w:jc w:val="both"/>
              <w:textAlignment w:val="baseline"/>
              <w:rPr>
                <w:rStyle w:val="normaltextrun"/>
                <w:rFonts w:ascii="Calibri" w:hAnsi="Calibri" w:cs="Calibri"/>
                <w:sz w:val="22"/>
                <w:szCs w:val="22"/>
                <w:lang w:val="en-GB"/>
              </w:rPr>
            </w:pPr>
          </w:p>
        </w:tc>
        <w:tc>
          <w:tcPr>
            <w:tcW w:w="3538" w:type="dxa"/>
            <w:tcBorders>
              <w:top w:val="single" w:sz="4" w:space="0" w:color="auto"/>
              <w:left w:val="single" w:sz="4" w:space="0" w:color="auto"/>
              <w:bottom w:val="single" w:sz="4" w:space="0" w:color="auto"/>
              <w:right w:val="single" w:sz="4" w:space="0" w:color="auto"/>
            </w:tcBorders>
          </w:tcPr>
          <w:p w14:paraId="095D8C5E" w14:textId="4B1D0D6A" w:rsidR="001A1B4D" w:rsidRDefault="001A1B4D" w:rsidP="005D4A3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5"/>
              </w:tabs>
              <w:overflowPunct w:val="0"/>
              <w:autoSpaceDE w:val="0"/>
              <w:autoSpaceDN w:val="0"/>
              <w:adjustRightInd w:val="0"/>
              <w:jc w:val="both"/>
              <w:rPr>
                <w:rStyle w:val="normaltextrun"/>
                <w:rFonts w:ascii="Calibri" w:hAnsi="Calibri" w:cs="Calibri"/>
                <w:color w:val="000000"/>
                <w:sz w:val="22"/>
                <w:szCs w:val="22"/>
                <w:shd w:val="clear" w:color="auto" w:fill="FFFFFF"/>
                <w:lang w:val="en-GB"/>
              </w:rPr>
            </w:pPr>
            <w:r>
              <w:rPr>
                <w:rStyle w:val="normaltextrun"/>
                <w:rFonts w:ascii="Calibri" w:hAnsi="Calibri" w:cs="Calibri"/>
                <w:color w:val="000000"/>
                <w:sz w:val="22"/>
                <w:szCs w:val="22"/>
                <w:shd w:val="clear" w:color="auto" w:fill="FFFFFF"/>
                <w:lang w:val="en-GB"/>
              </w:rPr>
              <w:t xml:space="preserve">The Supplier shall be liable to submit experience description (Annex No. </w:t>
            </w:r>
            <w:r w:rsidR="00B563FE">
              <w:rPr>
                <w:rStyle w:val="normaltextrun"/>
                <w:rFonts w:ascii="Calibri" w:hAnsi="Calibri" w:cs="Calibri"/>
                <w:color w:val="000000"/>
                <w:sz w:val="22"/>
                <w:szCs w:val="22"/>
                <w:shd w:val="clear" w:color="auto" w:fill="FFFFFF"/>
                <w:lang w:val="en-GB"/>
              </w:rPr>
              <w:t>8</w:t>
            </w:r>
            <w:r>
              <w:rPr>
                <w:rStyle w:val="normaltextrun"/>
                <w:rFonts w:ascii="Calibri" w:hAnsi="Calibri" w:cs="Calibri"/>
                <w:color w:val="000000"/>
                <w:sz w:val="22"/>
                <w:szCs w:val="22"/>
                <w:shd w:val="clear" w:color="auto" w:fill="FFFFFF"/>
                <w:lang w:val="en-GB"/>
              </w:rPr>
              <w:t xml:space="preserve"> to the Procurement </w:t>
            </w:r>
            <w:r w:rsidR="00B563FE">
              <w:rPr>
                <w:rStyle w:val="normaltextrun"/>
                <w:rFonts w:ascii="Calibri" w:hAnsi="Calibri" w:cs="Calibri"/>
                <w:color w:val="000000"/>
                <w:sz w:val="22"/>
                <w:szCs w:val="22"/>
                <w:shd w:val="clear" w:color="auto" w:fill="FFFFFF"/>
                <w:lang w:val="en-GB"/>
              </w:rPr>
              <w:t>Documents</w:t>
            </w:r>
            <w:r>
              <w:rPr>
                <w:rStyle w:val="normaltextrun"/>
                <w:rFonts w:ascii="Calibri" w:hAnsi="Calibri" w:cs="Calibri"/>
                <w:color w:val="000000"/>
                <w:sz w:val="22"/>
                <w:szCs w:val="22"/>
                <w:shd w:val="clear" w:color="auto" w:fill="FFFFFF"/>
                <w:lang w:val="en-GB"/>
              </w:rPr>
              <w:t>), indicating project descriptions, descriptions of the implemented projects/ provided services, project implementation dates, name of the Contracting Authority and contact data of the contact person of the Contracting Authority.</w:t>
            </w:r>
            <w:r>
              <w:rPr>
                <w:rStyle w:val="eop"/>
                <w:rFonts w:ascii="Calibri" w:hAnsi="Calibri" w:cs="Calibri"/>
                <w:color w:val="000000"/>
                <w:sz w:val="22"/>
                <w:szCs w:val="22"/>
                <w:shd w:val="clear" w:color="auto" w:fill="FFFFFF"/>
              </w:rPr>
              <w:t> </w:t>
            </w:r>
          </w:p>
        </w:tc>
      </w:tr>
      <w:tr w:rsidR="001A1B4D" w:rsidRPr="005D4A3F" w14:paraId="49254093" w14:textId="77777777" w:rsidTr="00F6723B">
        <w:tc>
          <w:tcPr>
            <w:tcW w:w="987" w:type="dxa"/>
            <w:tcBorders>
              <w:top w:val="single" w:sz="4" w:space="0" w:color="000000"/>
              <w:left w:val="single" w:sz="4" w:space="0" w:color="000000"/>
              <w:bottom w:val="single" w:sz="4" w:space="0" w:color="000000"/>
              <w:right w:val="single" w:sz="4" w:space="0" w:color="000000"/>
            </w:tcBorders>
          </w:tcPr>
          <w:p w14:paraId="4489FDF0" w14:textId="5EB122D3" w:rsidR="001A1B4D" w:rsidRPr="003B5C50" w:rsidRDefault="001A1B4D"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sz w:val="22"/>
                <w:szCs w:val="22"/>
                <w:bdr w:val="none" w:sz="0" w:space="0" w:color="auto"/>
              </w:rPr>
            </w:pPr>
            <w:r w:rsidRPr="003B5C50">
              <w:rPr>
                <w:rFonts w:ascii="Calibri" w:hAnsi="Calibri" w:cs="Calibri"/>
                <w:sz w:val="22"/>
                <w:szCs w:val="22"/>
                <w:bdr w:val="none" w:sz="0" w:space="0" w:color="auto"/>
              </w:rPr>
              <w:t>3.1.4.</w:t>
            </w:r>
          </w:p>
        </w:tc>
        <w:tc>
          <w:tcPr>
            <w:tcW w:w="4820" w:type="dxa"/>
            <w:tcBorders>
              <w:top w:val="single" w:sz="4" w:space="0" w:color="auto"/>
              <w:left w:val="single" w:sz="4" w:space="0" w:color="auto"/>
              <w:bottom w:val="single" w:sz="4" w:space="0" w:color="auto"/>
              <w:right w:val="single" w:sz="4" w:space="0" w:color="auto"/>
            </w:tcBorders>
          </w:tcPr>
          <w:p w14:paraId="3571858C" w14:textId="77777777" w:rsidR="001A1B4D" w:rsidRDefault="001A1B4D" w:rsidP="001A1B4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For the implementation of the contract the Supplier shall be liable to invoke at least one </w:t>
            </w:r>
            <w:r>
              <w:rPr>
                <w:rStyle w:val="normaltextrun"/>
                <w:rFonts w:ascii="Calibri" w:hAnsi="Calibri" w:cs="Calibri"/>
                <w:b/>
                <w:bCs/>
                <w:sz w:val="22"/>
                <w:szCs w:val="22"/>
                <w:lang w:val="en-GB"/>
              </w:rPr>
              <w:t xml:space="preserve">air traffic control officer (ATCO), who has a valid (during the </w:t>
            </w:r>
            <w:r>
              <w:rPr>
                <w:rStyle w:val="normaltextrun"/>
                <w:rFonts w:ascii="Calibri" w:hAnsi="Calibri" w:cs="Calibri"/>
                <w:b/>
                <w:bCs/>
                <w:sz w:val="22"/>
                <w:szCs w:val="22"/>
                <w:lang w:val="en-GB"/>
              </w:rPr>
              <w:lastRenderedPageBreak/>
              <w:t>tender submission) ADI qualification</w:t>
            </w:r>
            <w:r>
              <w:rPr>
                <w:rStyle w:val="normaltextrun"/>
                <w:rFonts w:ascii="Calibri" w:hAnsi="Calibri" w:cs="Calibri"/>
                <w:sz w:val="22"/>
                <w:szCs w:val="22"/>
                <w:lang w:val="en-GB"/>
              </w:rPr>
              <w:t>, issued in accordance with the provisions of Regulation 2015/340, who:</w:t>
            </w:r>
            <w:r>
              <w:rPr>
                <w:rStyle w:val="eop"/>
                <w:rFonts w:ascii="Calibri" w:hAnsi="Calibri" w:cs="Calibri"/>
                <w:sz w:val="22"/>
                <w:szCs w:val="22"/>
              </w:rPr>
              <w:t> </w:t>
            </w:r>
          </w:p>
          <w:p w14:paraId="5F1D1211" w14:textId="77777777" w:rsidR="001A1B4D" w:rsidRDefault="001A1B4D" w:rsidP="001A1B4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1) has participated in the installation of at least one remote aerodrome control tower in the last 5 years.</w:t>
            </w:r>
            <w:r>
              <w:rPr>
                <w:rStyle w:val="eop"/>
                <w:rFonts w:ascii="Calibri" w:hAnsi="Calibri" w:cs="Calibri"/>
                <w:sz w:val="22"/>
                <w:szCs w:val="22"/>
              </w:rPr>
              <w:t> </w:t>
            </w:r>
          </w:p>
          <w:p w14:paraId="7CDFAE56" w14:textId="77777777" w:rsidR="001A1B4D" w:rsidRDefault="001A1B4D" w:rsidP="001A1B4D">
            <w:pPr>
              <w:pStyle w:val="paragraph"/>
              <w:spacing w:before="0" w:beforeAutospacing="0" w:after="0" w:afterAutospacing="0"/>
              <w:jc w:val="both"/>
              <w:textAlignment w:val="baseline"/>
              <w:rPr>
                <w:rStyle w:val="normaltextrun"/>
                <w:rFonts w:ascii="Calibri" w:hAnsi="Calibri" w:cs="Calibri"/>
                <w:sz w:val="22"/>
                <w:szCs w:val="22"/>
                <w:lang w:val="en-GB"/>
              </w:rPr>
            </w:pPr>
          </w:p>
        </w:tc>
        <w:tc>
          <w:tcPr>
            <w:tcW w:w="3538" w:type="dxa"/>
            <w:tcBorders>
              <w:top w:val="single" w:sz="4" w:space="0" w:color="auto"/>
              <w:left w:val="single" w:sz="4" w:space="0" w:color="auto"/>
              <w:bottom w:val="single" w:sz="4" w:space="0" w:color="auto"/>
              <w:right w:val="single" w:sz="4" w:space="0" w:color="auto"/>
            </w:tcBorders>
          </w:tcPr>
          <w:p w14:paraId="2C300464" w14:textId="5EF94513" w:rsidR="001A1B4D" w:rsidRDefault="001A1B4D" w:rsidP="005D4A3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5"/>
              </w:tabs>
              <w:overflowPunct w:val="0"/>
              <w:autoSpaceDE w:val="0"/>
              <w:autoSpaceDN w:val="0"/>
              <w:adjustRightInd w:val="0"/>
              <w:jc w:val="both"/>
              <w:rPr>
                <w:rStyle w:val="normaltextrun"/>
                <w:rFonts w:ascii="Calibri" w:hAnsi="Calibri" w:cs="Calibri"/>
                <w:color w:val="000000"/>
                <w:sz w:val="22"/>
                <w:szCs w:val="22"/>
                <w:shd w:val="clear" w:color="auto" w:fill="FFFFFF"/>
                <w:lang w:val="en-GB"/>
              </w:rPr>
            </w:pPr>
            <w:r>
              <w:rPr>
                <w:rStyle w:val="normaltextrun"/>
                <w:rFonts w:ascii="Calibri" w:hAnsi="Calibri" w:cs="Calibri"/>
                <w:color w:val="000000"/>
                <w:sz w:val="22"/>
                <w:szCs w:val="22"/>
                <w:shd w:val="clear" w:color="auto" w:fill="FFFFFF"/>
                <w:lang w:val="en-GB"/>
              </w:rPr>
              <w:lastRenderedPageBreak/>
              <w:t xml:space="preserve">The Supplier shall be liable to submit completed Annex No. </w:t>
            </w:r>
            <w:r w:rsidR="00B563FE">
              <w:rPr>
                <w:rStyle w:val="normaltextrun"/>
                <w:rFonts w:ascii="Calibri" w:hAnsi="Calibri" w:cs="Calibri"/>
                <w:color w:val="000000"/>
                <w:sz w:val="22"/>
                <w:szCs w:val="22"/>
                <w:shd w:val="clear" w:color="auto" w:fill="FFFFFF"/>
                <w:lang w:val="en-GB"/>
              </w:rPr>
              <w:t>8</w:t>
            </w:r>
            <w:r>
              <w:rPr>
                <w:rStyle w:val="normaltextrun"/>
                <w:rFonts w:ascii="Calibri" w:hAnsi="Calibri" w:cs="Calibri"/>
                <w:color w:val="000000"/>
                <w:sz w:val="22"/>
                <w:szCs w:val="22"/>
                <w:shd w:val="clear" w:color="auto" w:fill="FFFFFF"/>
                <w:lang w:val="en-GB"/>
              </w:rPr>
              <w:t xml:space="preserve"> to the Procurement </w:t>
            </w:r>
            <w:r w:rsidR="00B563FE">
              <w:rPr>
                <w:rStyle w:val="normaltextrun"/>
                <w:rFonts w:ascii="Calibri" w:hAnsi="Calibri" w:cs="Calibri"/>
                <w:color w:val="000000"/>
                <w:sz w:val="22"/>
                <w:szCs w:val="22"/>
                <w:shd w:val="clear" w:color="auto" w:fill="FFFFFF"/>
                <w:lang w:val="en-GB"/>
              </w:rPr>
              <w:t>d</w:t>
            </w:r>
            <w:r w:rsidR="005D5841">
              <w:rPr>
                <w:rStyle w:val="normaltextrun"/>
                <w:rFonts w:ascii="Calibri" w:hAnsi="Calibri" w:cs="Calibri"/>
                <w:color w:val="000000"/>
                <w:sz w:val="22"/>
                <w:szCs w:val="22"/>
                <w:shd w:val="clear" w:color="auto" w:fill="FFFFFF"/>
                <w:lang w:val="en-GB"/>
              </w:rPr>
              <w:t>o</w:t>
            </w:r>
            <w:r w:rsidR="00B563FE">
              <w:rPr>
                <w:rStyle w:val="normaltextrun"/>
                <w:rFonts w:ascii="Calibri" w:hAnsi="Calibri" w:cs="Calibri"/>
                <w:color w:val="000000"/>
                <w:sz w:val="22"/>
                <w:szCs w:val="22"/>
                <w:shd w:val="clear" w:color="auto" w:fill="FFFFFF"/>
                <w:lang w:val="en-GB"/>
              </w:rPr>
              <w:t>cuments</w:t>
            </w:r>
            <w:r>
              <w:rPr>
                <w:rStyle w:val="normaltextrun"/>
                <w:rFonts w:ascii="Calibri" w:hAnsi="Calibri" w:cs="Calibri"/>
                <w:color w:val="000000"/>
                <w:sz w:val="22"/>
                <w:szCs w:val="22"/>
                <w:shd w:val="clear" w:color="auto" w:fill="FFFFFF"/>
                <w:lang w:val="en-GB"/>
              </w:rPr>
              <w:t xml:space="preserve"> and </w:t>
            </w:r>
            <w:r>
              <w:rPr>
                <w:rStyle w:val="normaltextrun"/>
                <w:rFonts w:ascii="Calibri" w:hAnsi="Calibri" w:cs="Calibri"/>
                <w:color w:val="000000"/>
                <w:sz w:val="22"/>
                <w:szCs w:val="22"/>
                <w:shd w:val="clear" w:color="auto" w:fill="FFFFFF"/>
                <w:lang w:val="en-GB"/>
              </w:rPr>
              <w:lastRenderedPageBreak/>
              <w:t>document validating ADI qualification.</w:t>
            </w:r>
            <w:r>
              <w:rPr>
                <w:rStyle w:val="eop"/>
                <w:rFonts w:ascii="Calibri" w:hAnsi="Calibri" w:cs="Calibri"/>
                <w:color w:val="000000"/>
                <w:sz w:val="22"/>
                <w:szCs w:val="22"/>
                <w:shd w:val="clear" w:color="auto" w:fill="FFFFFF"/>
              </w:rPr>
              <w:t> </w:t>
            </w:r>
          </w:p>
        </w:tc>
      </w:tr>
      <w:tr w:rsidR="001A1B4D" w:rsidRPr="005D4A3F" w14:paraId="216D7EA6" w14:textId="77777777" w:rsidTr="00F6723B">
        <w:tc>
          <w:tcPr>
            <w:tcW w:w="987" w:type="dxa"/>
            <w:tcBorders>
              <w:top w:val="single" w:sz="4" w:space="0" w:color="000000"/>
              <w:left w:val="single" w:sz="4" w:space="0" w:color="000000"/>
              <w:bottom w:val="single" w:sz="4" w:space="0" w:color="000000"/>
              <w:right w:val="single" w:sz="4" w:space="0" w:color="000000"/>
            </w:tcBorders>
          </w:tcPr>
          <w:p w14:paraId="302CD1AA" w14:textId="0E4B1A1A" w:rsidR="001A1B4D" w:rsidRDefault="001A1B4D"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color w:val="EE0000"/>
                <w:sz w:val="22"/>
                <w:szCs w:val="22"/>
                <w:bdr w:val="none" w:sz="0" w:space="0" w:color="auto"/>
              </w:rPr>
            </w:pPr>
            <w:r w:rsidRPr="00B563FE">
              <w:rPr>
                <w:rFonts w:ascii="Calibri" w:hAnsi="Calibri" w:cs="Calibri"/>
                <w:sz w:val="22"/>
                <w:szCs w:val="22"/>
                <w:bdr w:val="none" w:sz="0" w:space="0" w:color="auto"/>
              </w:rPr>
              <w:lastRenderedPageBreak/>
              <w:t>3.1.5.</w:t>
            </w:r>
          </w:p>
        </w:tc>
        <w:tc>
          <w:tcPr>
            <w:tcW w:w="4820" w:type="dxa"/>
            <w:tcBorders>
              <w:top w:val="single" w:sz="4" w:space="0" w:color="auto"/>
              <w:left w:val="single" w:sz="4" w:space="0" w:color="auto"/>
              <w:bottom w:val="single" w:sz="4" w:space="0" w:color="auto"/>
              <w:right w:val="single" w:sz="4" w:space="0" w:color="auto"/>
            </w:tcBorders>
          </w:tcPr>
          <w:p w14:paraId="62ADAC30" w14:textId="77777777" w:rsidR="001A1B4D" w:rsidRDefault="001A1B4D" w:rsidP="00F6723B">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lang w:val="en-GB"/>
              </w:rPr>
              <w:t xml:space="preserve">For the implementation of the contract the Supplier shall be liable to invoke at least one </w:t>
            </w:r>
            <w:r>
              <w:rPr>
                <w:rStyle w:val="normaltextrun"/>
                <w:rFonts w:ascii="Calibri" w:hAnsi="Calibri" w:cs="Calibri"/>
                <w:b/>
                <w:bCs/>
                <w:sz w:val="22"/>
                <w:szCs w:val="22"/>
                <w:lang w:val="en-GB"/>
              </w:rPr>
              <w:t xml:space="preserve">Flight Procedure Design Specialist </w:t>
            </w:r>
            <w:r>
              <w:rPr>
                <w:rStyle w:val="normaltextrun"/>
                <w:rFonts w:ascii="Calibri" w:hAnsi="Calibri" w:cs="Calibri"/>
                <w:sz w:val="22"/>
                <w:szCs w:val="22"/>
                <w:lang w:val="en-GB"/>
              </w:rPr>
              <w:t>who:</w:t>
            </w:r>
            <w:r>
              <w:rPr>
                <w:rStyle w:val="eop"/>
                <w:rFonts w:ascii="Calibri" w:hAnsi="Calibri" w:cs="Calibri"/>
                <w:sz w:val="22"/>
                <w:szCs w:val="22"/>
              </w:rPr>
              <w:t> </w:t>
            </w:r>
          </w:p>
          <w:p w14:paraId="3BB39AE9" w14:textId="55A2006D" w:rsidR="001A1B4D" w:rsidRDefault="00F6723B" w:rsidP="00F6723B">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lang w:val="en-GB"/>
              </w:rPr>
              <w:t xml:space="preserve">1) </w:t>
            </w:r>
            <w:r w:rsidR="001A1B4D">
              <w:rPr>
                <w:rStyle w:val="normaltextrun"/>
                <w:rFonts w:ascii="Calibri" w:hAnsi="Calibri" w:cs="Calibri"/>
                <w:sz w:val="22"/>
                <w:szCs w:val="22"/>
                <w:lang w:val="en-GB"/>
              </w:rPr>
              <w:t>holds a valid Flight Procedure Design certificate issued by a competent authority or training institution, confirming that the person has completed flight procedure design training in accordance with ICAO PANS-OPS requirements (or equivalent).</w:t>
            </w:r>
          </w:p>
          <w:p w14:paraId="42744445" w14:textId="77777777" w:rsidR="001A1B4D" w:rsidRDefault="001A1B4D" w:rsidP="001A1B4D">
            <w:pPr>
              <w:pStyle w:val="paragraph"/>
              <w:spacing w:before="0" w:beforeAutospacing="0" w:after="0" w:afterAutospacing="0"/>
              <w:jc w:val="both"/>
              <w:textAlignment w:val="baseline"/>
              <w:rPr>
                <w:rStyle w:val="normaltextrun"/>
                <w:rFonts w:ascii="Calibri" w:hAnsi="Calibri" w:cs="Calibri"/>
                <w:sz w:val="22"/>
                <w:szCs w:val="22"/>
                <w:lang w:val="en-GB"/>
              </w:rPr>
            </w:pPr>
          </w:p>
        </w:tc>
        <w:tc>
          <w:tcPr>
            <w:tcW w:w="3538" w:type="dxa"/>
            <w:tcBorders>
              <w:top w:val="single" w:sz="4" w:space="0" w:color="auto"/>
              <w:left w:val="single" w:sz="4" w:space="0" w:color="auto"/>
              <w:bottom w:val="single" w:sz="4" w:space="0" w:color="auto"/>
              <w:right w:val="single" w:sz="4" w:space="0" w:color="auto"/>
            </w:tcBorders>
          </w:tcPr>
          <w:p w14:paraId="016BD8EC" w14:textId="15683E04" w:rsidR="001A1B4D" w:rsidRPr="001A1B4D" w:rsidRDefault="007C5B61" w:rsidP="005D4A3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5"/>
              </w:tabs>
              <w:overflowPunct w:val="0"/>
              <w:autoSpaceDE w:val="0"/>
              <w:autoSpaceDN w:val="0"/>
              <w:adjustRightInd w:val="0"/>
              <w:jc w:val="both"/>
              <w:rPr>
                <w:rStyle w:val="normaltextrun"/>
                <w:rFonts w:ascii="Calibri" w:hAnsi="Calibri" w:cs="Calibri"/>
                <w:color w:val="000000"/>
                <w:sz w:val="22"/>
                <w:szCs w:val="22"/>
                <w:shd w:val="clear" w:color="auto" w:fill="FFFFFF"/>
                <w:lang w:val="en-GB"/>
              </w:rPr>
            </w:pPr>
            <w:r w:rsidRPr="007C5B61">
              <w:rPr>
                <w:rStyle w:val="normaltextrun"/>
                <w:rFonts w:ascii="Calibri" w:hAnsi="Calibri" w:cs="Calibri"/>
                <w:color w:val="000000"/>
                <w:sz w:val="22"/>
                <w:szCs w:val="22"/>
                <w:shd w:val="clear" w:color="auto" w:fill="FFFFFF"/>
                <w:lang w:val="en-GB"/>
              </w:rPr>
              <w:t xml:space="preserve">The Supplier shall be liable to submit completed Annex No. 8 to the Procurement documents and </w:t>
            </w:r>
            <w:r>
              <w:rPr>
                <w:rStyle w:val="normaltextrun"/>
                <w:rFonts w:ascii="Calibri" w:hAnsi="Calibri" w:cs="Calibri"/>
                <w:color w:val="000000"/>
                <w:sz w:val="22"/>
                <w:szCs w:val="22"/>
                <w:shd w:val="clear" w:color="auto" w:fill="FFFFFF"/>
                <w:lang w:val="en-GB"/>
              </w:rPr>
              <w:t>Flight Procedure Design certificate or equivalent document.</w:t>
            </w:r>
          </w:p>
        </w:tc>
      </w:tr>
      <w:tr w:rsidR="001A1B4D" w:rsidRPr="005D4A3F" w14:paraId="233D5BBE" w14:textId="77777777" w:rsidTr="00F6723B">
        <w:tc>
          <w:tcPr>
            <w:tcW w:w="987" w:type="dxa"/>
            <w:tcBorders>
              <w:top w:val="single" w:sz="4" w:space="0" w:color="000000"/>
              <w:left w:val="single" w:sz="4" w:space="0" w:color="000000"/>
              <w:bottom w:val="single" w:sz="4" w:space="0" w:color="000000"/>
              <w:right w:val="single" w:sz="4" w:space="0" w:color="000000"/>
            </w:tcBorders>
          </w:tcPr>
          <w:p w14:paraId="39346142" w14:textId="0E159332" w:rsidR="001A1B4D" w:rsidRDefault="001A1B4D" w:rsidP="005D4A3F">
            <w:pPr>
              <w:pBdr>
                <w:top w:val="none" w:sz="0" w:space="0" w:color="auto"/>
                <w:left w:val="none" w:sz="0" w:space="0" w:color="auto"/>
                <w:bottom w:val="none" w:sz="0" w:space="0" w:color="auto"/>
                <w:right w:val="none" w:sz="0" w:space="0" w:color="auto"/>
                <w:between w:val="none" w:sz="0" w:space="0" w:color="auto"/>
                <w:bar w:val="none" w:sz="0" w:color="auto"/>
              </w:pBdr>
              <w:ind w:right="-149"/>
              <w:jc w:val="both"/>
              <w:rPr>
                <w:rFonts w:ascii="Calibri" w:hAnsi="Calibri" w:cs="Calibri"/>
                <w:color w:val="EE0000"/>
                <w:sz w:val="22"/>
                <w:szCs w:val="22"/>
                <w:bdr w:val="none" w:sz="0" w:space="0" w:color="auto"/>
              </w:rPr>
            </w:pPr>
            <w:r w:rsidRPr="00B563FE">
              <w:rPr>
                <w:rFonts w:ascii="Calibri" w:hAnsi="Calibri" w:cs="Calibri"/>
                <w:sz w:val="22"/>
                <w:szCs w:val="22"/>
                <w:bdr w:val="none" w:sz="0" w:space="0" w:color="auto"/>
              </w:rPr>
              <w:t>3.1.6</w:t>
            </w:r>
          </w:p>
        </w:tc>
        <w:tc>
          <w:tcPr>
            <w:tcW w:w="4820" w:type="dxa"/>
            <w:tcBorders>
              <w:top w:val="single" w:sz="4" w:space="0" w:color="auto"/>
              <w:left w:val="single" w:sz="4" w:space="0" w:color="auto"/>
              <w:bottom w:val="single" w:sz="4" w:space="0" w:color="auto"/>
              <w:right w:val="single" w:sz="4" w:space="0" w:color="auto"/>
            </w:tcBorders>
          </w:tcPr>
          <w:p w14:paraId="3B58B49D" w14:textId="77777777" w:rsidR="001A1B4D" w:rsidRDefault="001A1B4D" w:rsidP="001A1B4D">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GB"/>
              </w:rPr>
              <w:t xml:space="preserve">For the implementation of the Contract the Supplier shall be liable to invoke at least one </w:t>
            </w:r>
            <w:r>
              <w:rPr>
                <w:rStyle w:val="normaltextrun"/>
                <w:rFonts w:ascii="Calibri" w:hAnsi="Calibri" w:cs="Calibri"/>
                <w:b/>
                <w:bCs/>
                <w:sz w:val="22"/>
                <w:szCs w:val="22"/>
                <w:lang w:val="en-GB"/>
              </w:rPr>
              <w:t xml:space="preserve">Air Traffic Safety Electronics Personnel (ATSEP) specialist </w:t>
            </w:r>
            <w:r>
              <w:rPr>
                <w:rStyle w:val="normaltextrun"/>
                <w:rFonts w:ascii="Calibri" w:hAnsi="Calibri" w:cs="Calibri"/>
                <w:sz w:val="22"/>
                <w:szCs w:val="22"/>
                <w:lang w:val="en-GB"/>
              </w:rPr>
              <w:t>for the performance of the contract who:</w:t>
            </w:r>
            <w:r>
              <w:rPr>
                <w:rStyle w:val="eop"/>
                <w:rFonts w:ascii="Calibri" w:hAnsi="Calibri" w:cs="Calibri"/>
                <w:sz w:val="22"/>
                <w:szCs w:val="22"/>
              </w:rPr>
              <w:t> </w:t>
            </w:r>
          </w:p>
          <w:p w14:paraId="5515B49D" w14:textId="77777777" w:rsidR="001A1B4D" w:rsidRDefault="001A1B4D" w:rsidP="001A1B4D">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GB"/>
              </w:rPr>
              <w:t> 1) has a valid ATSEP (Air Traffic Safety Electronics Personnel) certificate or equivalent document confirming that the person has completed training in accordance with the ATSEP training program of a competent authority or an internationally recognized training institution;</w:t>
            </w:r>
            <w:r>
              <w:rPr>
                <w:rStyle w:val="eop"/>
                <w:rFonts w:ascii="Calibri" w:hAnsi="Calibri" w:cs="Calibri"/>
                <w:sz w:val="22"/>
                <w:szCs w:val="22"/>
              </w:rPr>
              <w:t> </w:t>
            </w:r>
          </w:p>
          <w:p w14:paraId="3CBED31C" w14:textId="6262A5E3" w:rsidR="001A1B4D" w:rsidRDefault="00F6723B" w:rsidP="00F6723B">
            <w:pPr>
              <w:pStyle w:val="paragraph"/>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GB"/>
              </w:rPr>
              <w:t xml:space="preserve">2) </w:t>
            </w:r>
            <w:r w:rsidR="001A1B4D">
              <w:rPr>
                <w:rStyle w:val="normaltextrun"/>
                <w:rFonts w:ascii="Calibri" w:hAnsi="Calibri" w:cs="Calibri"/>
                <w:sz w:val="22"/>
                <w:szCs w:val="22"/>
                <w:lang w:val="en-GB"/>
              </w:rPr>
              <w:t>has participated in the installation of at least one remote aerodrome control tower in the last 5 years.</w:t>
            </w:r>
            <w:r w:rsidR="001A1B4D">
              <w:rPr>
                <w:rStyle w:val="eop"/>
                <w:rFonts w:ascii="Calibri" w:hAnsi="Calibri" w:cs="Calibri"/>
                <w:sz w:val="22"/>
                <w:szCs w:val="22"/>
              </w:rPr>
              <w:t> </w:t>
            </w:r>
          </w:p>
          <w:p w14:paraId="2983FF17" w14:textId="77777777" w:rsidR="001A1B4D" w:rsidRDefault="001A1B4D" w:rsidP="001A1B4D">
            <w:pPr>
              <w:pStyle w:val="paragraph"/>
              <w:spacing w:before="0" w:beforeAutospacing="0" w:after="0" w:afterAutospacing="0"/>
              <w:textAlignment w:val="baseline"/>
              <w:rPr>
                <w:rStyle w:val="normaltextrun"/>
                <w:rFonts w:ascii="Calibri" w:hAnsi="Calibri" w:cs="Calibri"/>
                <w:sz w:val="22"/>
                <w:szCs w:val="22"/>
                <w:lang w:val="en-GB"/>
              </w:rPr>
            </w:pPr>
          </w:p>
        </w:tc>
        <w:tc>
          <w:tcPr>
            <w:tcW w:w="3538" w:type="dxa"/>
            <w:tcBorders>
              <w:top w:val="single" w:sz="4" w:space="0" w:color="auto"/>
              <w:left w:val="single" w:sz="4" w:space="0" w:color="auto"/>
              <w:bottom w:val="single" w:sz="4" w:space="0" w:color="auto"/>
              <w:right w:val="single" w:sz="4" w:space="0" w:color="auto"/>
            </w:tcBorders>
          </w:tcPr>
          <w:p w14:paraId="47DDCE3A" w14:textId="5AA12BA9" w:rsidR="001A1B4D" w:rsidRPr="001A1B4D" w:rsidRDefault="007C5B61" w:rsidP="005D4A3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85"/>
              </w:tabs>
              <w:overflowPunct w:val="0"/>
              <w:autoSpaceDE w:val="0"/>
              <w:autoSpaceDN w:val="0"/>
              <w:adjustRightInd w:val="0"/>
              <w:jc w:val="both"/>
              <w:rPr>
                <w:rStyle w:val="normaltextrun"/>
                <w:rFonts w:ascii="Calibri" w:hAnsi="Calibri" w:cs="Calibri"/>
                <w:color w:val="000000"/>
                <w:sz w:val="22"/>
                <w:szCs w:val="22"/>
                <w:shd w:val="clear" w:color="auto" w:fill="FFFFFF"/>
                <w:lang w:val="lt-LT"/>
              </w:rPr>
            </w:pPr>
            <w:r w:rsidRPr="007C5B61">
              <w:rPr>
                <w:rFonts w:ascii="Calibri" w:hAnsi="Calibri" w:cs="Calibri"/>
                <w:color w:val="000000"/>
                <w:sz w:val="22"/>
                <w:szCs w:val="22"/>
                <w:shd w:val="clear" w:color="auto" w:fill="FFFFFF"/>
                <w:lang w:val="en-GB"/>
              </w:rPr>
              <w:t xml:space="preserve">The Supplier shall be liable to submit description of experience (Annex No. </w:t>
            </w:r>
            <w:r>
              <w:rPr>
                <w:rFonts w:ascii="Calibri" w:hAnsi="Calibri" w:cs="Calibri"/>
                <w:color w:val="000000"/>
                <w:sz w:val="22"/>
                <w:szCs w:val="22"/>
                <w:shd w:val="clear" w:color="auto" w:fill="FFFFFF"/>
                <w:lang w:val="en-GB"/>
              </w:rPr>
              <w:t>8</w:t>
            </w:r>
            <w:r w:rsidRPr="007C5B61">
              <w:rPr>
                <w:rFonts w:ascii="Calibri" w:hAnsi="Calibri" w:cs="Calibri"/>
                <w:color w:val="000000"/>
                <w:sz w:val="22"/>
                <w:szCs w:val="22"/>
                <w:shd w:val="clear" w:color="auto" w:fill="FFFFFF"/>
                <w:lang w:val="en-GB"/>
              </w:rPr>
              <w:t xml:space="preserve"> to the Procurement Conditions), indicating project descriptions, descriptions of the implemented projects/ provided services, project implementation dates, name of the Contracting Authority and contact data of the contact person of the Contracting Authority</w:t>
            </w:r>
            <w:r>
              <w:rPr>
                <w:rFonts w:ascii="Calibri" w:hAnsi="Calibri" w:cs="Calibri"/>
                <w:color w:val="000000"/>
                <w:sz w:val="22"/>
                <w:szCs w:val="22"/>
                <w:shd w:val="clear" w:color="auto" w:fill="FFFFFF"/>
                <w:lang w:val="en-GB"/>
              </w:rPr>
              <w:t xml:space="preserve"> and ATSEP certificate or equivalent document.</w:t>
            </w:r>
          </w:p>
        </w:tc>
      </w:tr>
    </w:tbl>
    <w:p w14:paraId="0DA1F297" w14:textId="16A53B52" w:rsidR="00551306" w:rsidRPr="00B563FE" w:rsidRDefault="00981C2F" w:rsidP="00EC5788">
      <w:pPr>
        <w:pStyle w:val="Body2"/>
        <w:spacing w:after="0"/>
        <w:ind w:firstLine="709"/>
        <w:rPr>
          <w:rFonts w:ascii="Calibri" w:hAnsi="Calibri" w:cs="Calibri"/>
          <w:color w:val="auto"/>
        </w:rPr>
      </w:pPr>
      <w:r w:rsidRPr="00B563FE">
        <w:rPr>
          <w:rFonts w:ascii="Calibri" w:hAnsi="Calibri" w:cs="Calibri"/>
          <w:color w:val="auto"/>
        </w:rPr>
        <w:tab/>
      </w:r>
    </w:p>
    <w:p w14:paraId="40F79122" w14:textId="3F853C44" w:rsidR="001A1B4D" w:rsidRPr="00B563FE" w:rsidRDefault="001A1B4D" w:rsidP="0000216F">
      <w:pPr>
        <w:pStyle w:val="Body2"/>
        <w:rPr>
          <w:rFonts w:ascii="Calibri" w:hAnsi="Calibri" w:cs="Calibri"/>
          <w:color w:val="auto"/>
          <w:lang w:val="lt-LT"/>
        </w:rPr>
      </w:pPr>
      <w:r w:rsidRPr="00B563FE">
        <w:rPr>
          <w:rFonts w:ascii="Calibri" w:hAnsi="Calibri" w:cs="Calibri"/>
          <w:b/>
          <w:bCs/>
          <w:i/>
          <w:iCs/>
          <w:color w:val="auto"/>
          <w:lang w:val="en-GB"/>
        </w:rPr>
        <w:t xml:space="preserve">* The specialist offered under Items </w:t>
      </w:r>
      <w:r w:rsidR="00821FFF" w:rsidRPr="00B563FE">
        <w:rPr>
          <w:rFonts w:ascii="Calibri" w:hAnsi="Calibri" w:cs="Calibri"/>
          <w:b/>
          <w:bCs/>
          <w:i/>
          <w:iCs/>
          <w:color w:val="auto"/>
          <w:lang w:val="en-GB"/>
        </w:rPr>
        <w:t>3</w:t>
      </w:r>
      <w:r w:rsidRPr="00B563FE">
        <w:rPr>
          <w:rFonts w:ascii="Calibri" w:hAnsi="Calibri" w:cs="Calibri"/>
          <w:b/>
          <w:bCs/>
          <w:i/>
          <w:iCs/>
          <w:color w:val="auto"/>
          <w:lang w:val="en-GB"/>
        </w:rPr>
        <w:t>.</w:t>
      </w:r>
      <w:r w:rsidR="00B563FE" w:rsidRPr="00B563FE">
        <w:rPr>
          <w:rFonts w:ascii="Calibri" w:hAnsi="Calibri" w:cs="Calibri"/>
          <w:b/>
          <w:bCs/>
          <w:i/>
          <w:iCs/>
          <w:color w:val="auto"/>
          <w:lang w:val="en-GB"/>
        </w:rPr>
        <w:t>1.</w:t>
      </w:r>
      <w:r w:rsidRPr="00B563FE">
        <w:rPr>
          <w:rFonts w:ascii="Calibri" w:hAnsi="Calibri" w:cs="Calibri"/>
          <w:b/>
          <w:bCs/>
          <w:i/>
          <w:iCs/>
          <w:color w:val="auto"/>
          <w:lang w:val="en-GB"/>
        </w:rPr>
        <w:t xml:space="preserve">2. and </w:t>
      </w:r>
      <w:r w:rsidR="00821FFF" w:rsidRPr="00B563FE">
        <w:rPr>
          <w:rFonts w:ascii="Calibri" w:hAnsi="Calibri" w:cs="Calibri"/>
          <w:b/>
          <w:bCs/>
          <w:i/>
          <w:iCs/>
          <w:color w:val="auto"/>
          <w:lang w:val="en-GB"/>
        </w:rPr>
        <w:t>3</w:t>
      </w:r>
      <w:r w:rsidRPr="00B563FE">
        <w:rPr>
          <w:rFonts w:ascii="Calibri" w:hAnsi="Calibri" w:cs="Calibri"/>
          <w:b/>
          <w:bCs/>
          <w:i/>
          <w:iCs/>
          <w:color w:val="auto"/>
          <w:lang w:val="en-GB"/>
        </w:rPr>
        <w:t>.</w:t>
      </w:r>
      <w:r w:rsidR="00B563FE" w:rsidRPr="00B563FE">
        <w:rPr>
          <w:rFonts w:ascii="Calibri" w:hAnsi="Calibri" w:cs="Calibri"/>
          <w:b/>
          <w:bCs/>
          <w:i/>
          <w:iCs/>
          <w:color w:val="auto"/>
          <w:lang w:val="en-GB"/>
        </w:rPr>
        <w:t>1.</w:t>
      </w:r>
      <w:r w:rsidRPr="00B563FE">
        <w:rPr>
          <w:rFonts w:ascii="Calibri" w:hAnsi="Calibri" w:cs="Calibri"/>
          <w:b/>
          <w:bCs/>
          <w:i/>
          <w:iCs/>
          <w:color w:val="auto"/>
          <w:lang w:val="en-GB"/>
        </w:rPr>
        <w:t>3. can be the same person. </w:t>
      </w:r>
      <w:r w:rsidRPr="00B563FE">
        <w:rPr>
          <w:rFonts w:ascii="Calibri" w:hAnsi="Calibri" w:cs="Calibri"/>
          <w:color w:val="auto"/>
          <w:lang w:val="lt-LT"/>
        </w:rPr>
        <w:t> </w:t>
      </w:r>
    </w:p>
    <w:p w14:paraId="401382FA" w14:textId="77777777" w:rsidR="001A1B4D" w:rsidRDefault="001A1B4D" w:rsidP="00B563FE">
      <w:pPr>
        <w:pStyle w:val="Body2"/>
        <w:spacing w:after="0"/>
        <w:rPr>
          <w:rFonts w:ascii="Calibri" w:hAnsi="Calibri" w:cs="Calibri"/>
        </w:rPr>
      </w:pPr>
    </w:p>
    <w:p w14:paraId="39073A6F" w14:textId="5769CB89" w:rsidR="005D4A3F" w:rsidRPr="00A95697" w:rsidRDefault="005D4A3F" w:rsidP="0076339B">
      <w:pPr>
        <w:pStyle w:val="Body2"/>
        <w:spacing w:after="0"/>
        <w:ind w:firstLine="709"/>
        <w:rPr>
          <w:rFonts w:ascii="Calibri" w:hAnsi="Calibri" w:cs="Calibri"/>
          <w:b/>
          <w:bCs/>
          <w:color w:val="000000" w:themeColor="text1"/>
        </w:rPr>
      </w:pPr>
      <w:r w:rsidRPr="0000216F">
        <w:rPr>
          <w:rFonts w:ascii="Calibri" w:hAnsi="Calibri" w:cs="Calibri"/>
          <w:b/>
          <w:bCs/>
          <w:color w:val="auto"/>
        </w:rPr>
        <w:t xml:space="preserve">3.2. </w:t>
      </w:r>
      <w:bookmarkStart w:id="1" w:name="_Hlk204865575"/>
      <w:r w:rsidR="0076339B" w:rsidRPr="0076339B">
        <w:rPr>
          <w:rFonts w:ascii="Calibri" w:hAnsi="Calibri" w:cs="Calibri"/>
          <w:b/>
          <w:bCs/>
        </w:rPr>
        <w:t xml:space="preserve">The supplier may not have this exclusion ground: </w:t>
      </w:r>
      <w:r w:rsidR="0076339B">
        <w:rPr>
          <w:rFonts w:ascii="Calibri" w:hAnsi="Calibri" w:cs="Calibri"/>
          <w:b/>
          <w:bCs/>
        </w:rPr>
        <w:t>“</w:t>
      </w:r>
      <w:r w:rsidR="0076339B" w:rsidRPr="0076339B">
        <w:rPr>
          <w:rFonts w:ascii="Calibri" w:hAnsi="Calibri" w:cs="Calibri"/>
          <w:b/>
          <w:bCs/>
        </w:rPr>
        <w:t>The supplier has not completed the criminal sanction imposed – a prohibition on the legal entity from participating in public procurement procedures</w:t>
      </w:r>
      <w:r w:rsidR="0076339B" w:rsidRPr="00A95697">
        <w:rPr>
          <w:rFonts w:ascii="Calibri" w:hAnsi="Calibri" w:cs="Calibri"/>
          <w:b/>
          <w:bCs/>
          <w:color w:val="000000" w:themeColor="text1"/>
        </w:rPr>
        <w:t xml:space="preserve">.” When submitting a Tender, the supplier confirms that </w:t>
      </w:r>
      <w:r w:rsidR="00A95697" w:rsidRPr="00A95697">
        <w:rPr>
          <w:rFonts w:ascii="Calibri" w:hAnsi="Calibri" w:cs="Calibri"/>
          <w:b/>
          <w:bCs/>
          <w:color w:val="000000" w:themeColor="text1"/>
        </w:rPr>
        <w:t>he does not have this</w:t>
      </w:r>
      <w:r w:rsidR="0076339B" w:rsidRPr="00A95697">
        <w:rPr>
          <w:rFonts w:ascii="Calibri" w:hAnsi="Calibri" w:cs="Calibri"/>
          <w:b/>
          <w:bCs/>
          <w:color w:val="000000" w:themeColor="text1"/>
        </w:rPr>
        <w:t xml:space="preserve"> exclusion ground.</w:t>
      </w:r>
    </w:p>
    <w:bookmarkEnd w:id="1"/>
    <w:p w14:paraId="54A52261" w14:textId="77777777" w:rsidR="0000216F" w:rsidRPr="00F6723B" w:rsidRDefault="0000216F" w:rsidP="0076339B">
      <w:pPr>
        <w:pStyle w:val="Body2"/>
        <w:spacing w:after="0"/>
        <w:ind w:firstLine="709"/>
        <w:rPr>
          <w:rFonts w:ascii="Calibri" w:hAnsi="Calibri" w:cs="Calibri"/>
          <w:b/>
          <w:bCs/>
          <w:color w:val="EE0000"/>
        </w:rPr>
      </w:pPr>
    </w:p>
    <w:p w14:paraId="18E433B2" w14:textId="77777777" w:rsidR="00551306" w:rsidRPr="00C642BD" w:rsidRDefault="00981C2F" w:rsidP="00EC5788">
      <w:pPr>
        <w:pStyle w:val="NormalWeb"/>
        <w:ind w:firstLine="709"/>
        <w:jc w:val="center"/>
        <w:rPr>
          <w:rFonts w:ascii="Calibri" w:hAnsi="Calibri" w:cs="Calibri"/>
          <w:b/>
          <w:bCs/>
          <w:caps/>
          <w:sz w:val="22"/>
          <w:szCs w:val="22"/>
        </w:rPr>
      </w:pPr>
      <w:r w:rsidRPr="00C642BD">
        <w:rPr>
          <w:rFonts w:ascii="Calibri" w:hAnsi="Calibri" w:cs="Calibri"/>
          <w:b/>
          <w:bCs/>
          <w:caps/>
          <w:sz w:val="22"/>
          <w:szCs w:val="22"/>
        </w:rPr>
        <w:t>4. explanatory notes and ADJUSTMENTs TO procurement documentation</w:t>
      </w:r>
    </w:p>
    <w:p w14:paraId="2B0F5E78" w14:textId="37A42BD1"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4.1. The Tenderer may ask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to provide explanations to the procurement documents, as well as to submit proposals for adjustments of the procurement documents. Proposals for adjustments of the procurement documents and the application for explanations of the procurement documents to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shall be submitted no later than 2 working days before the Tender Submission Deadline. Explanatory notes and adjustments to the procurement documents may also be provided at the initiative of the </w:t>
      </w:r>
      <w:r w:rsidR="00764D06" w:rsidRPr="00764D06">
        <w:rPr>
          <w:rFonts w:ascii="Calibri" w:hAnsi="Calibri" w:cs="Calibri"/>
          <w:sz w:val="22"/>
          <w:szCs w:val="22"/>
        </w:rPr>
        <w:t>Contracting Authority</w:t>
      </w:r>
      <w:r w:rsidRPr="00C642BD">
        <w:rPr>
          <w:rFonts w:ascii="Calibri" w:hAnsi="Calibri" w:cs="Calibri"/>
          <w:sz w:val="22"/>
          <w:szCs w:val="22"/>
        </w:rPr>
        <w:t>.</w:t>
      </w:r>
    </w:p>
    <w:p w14:paraId="07A7EEB3" w14:textId="77777777" w:rsidR="00551306" w:rsidRPr="00C642BD" w:rsidRDefault="00551306" w:rsidP="00EC5788">
      <w:pPr>
        <w:pStyle w:val="NormalWeb"/>
        <w:ind w:firstLine="709"/>
        <w:jc w:val="both"/>
        <w:rPr>
          <w:rFonts w:ascii="Calibri" w:hAnsi="Calibri" w:cs="Calibri"/>
          <w:sz w:val="22"/>
          <w:szCs w:val="22"/>
        </w:rPr>
      </w:pPr>
    </w:p>
    <w:p w14:paraId="507CF8FB" w14:textId="40C9D400"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4.2. Explanations and adjustments shall be published by means of CPP IS and sent to the Tenderer who submitted such request as well as all other tenderers. If explanatory notes and adjustments to the procurement documents are being provided at the initiative of the </w:t>
      </w:r>
      <w:r w:rsidR="00764D06" w:rsidRPr="00764D06">
        <w:rPr>
          <w:rFonts w:ascii="Calibri" w:hAnsi="Calibri" w:cs="Calibri"/>
          <w:sz w:val="22"/>
          <w:szCs w:val="22"/>
        </w:rPr>
        <w:t>Contracting Authority</w:t>
      </w:r>
      <w:r w:rsidRPr="00C642BD">
        <w:rPr>
          <w:rFonts w:ascii="Calibri" w:hAnsi="Calibri" w:cs="Calibri"/>
          <w:sz w:val="22"/>
          <w:szCs w:val="22"/>
        </w:rPr>
        <w:t xml:space="preserve">, they shall be distributed by the means of CPP IS. Explanations and adjustments shall be provided no later than 1 working day before the Tender Submission Deadline. If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does not provide the explanatory notes or adjustments by the said deadline, Tender Submission Deadline shall be brought forward by a period not shorter than the period by which the provision of the required explanations and adjustments is delayed.  </w:t>
      </w:r>
    </w:p>
    <w:p w14:paraId="6568989D" w14:textId="23C6F672"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4.3. When providing explanations or adjustments to the procurement documentation, the </w:t>
      </w:r>
      <w:r w:rsidR="00764D06" w:rsidRPr="00764D06">
        <w:rPr>
          <w:rFonts w:ascii="Calibri" w:hAnsi="Calibri" w:cs="Calibri"/>
          <w:sz w:val="22"/>
          <w:szCs w:val="22"/>
        </w:rPr>
        <w:t xml:space="preserve">Contracting Authority </w:t>
      </w:r>
      <w:r w:rsidRPr="00C642BD">
        <w:rPr>
          <w:rFonts w:ascii="Calibri" w:hAnsi="Calibri" w:cs="Calibri"/>
          <w:sz w:val="22"/>
          <w:szCs w:val="22"/>
        </w:rPr>
        <w:t>ensures the anonymity of the tenderers, i.e. it ensures that no tenderers gain knowledge of the names and other details of other tenderers intending to participate in the Procurement Procedures.</w:t>
      </w:r>
    </w:p>
    <w:p w14:paraId="78B39A4B"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4.4. If the explanations or adjustments provided substantially alter the requirements for the Procurement Object set out in the procurement documentation, Tenderer requirements or tender preparation requirements, the deadline for submission of tenders shall be recalculated starting with the date of publication of the explanations or adjustments by the CPP IS, and information on the changes made shall be sent to all registered tenderers and attached to the procurement documentation.</w:t>
      </w:r>
    </w:p>
    <w:p w14:paraId="510ED0BF" w14:textId="1DA38066" w:rsidR="00551306" w:rsidRPr="00C642BD" w:rsidRDefault="00981C2F" w:rsidP="00D60757">
      <w:pPr>
        <w:pStyle w:val="NormalWeb"/>
        <w:ind w:firstLine="709"/>
        <w:jc w:val="both"/>
        <w:rPr>
          <w:rFonts w:ascii="Calibri" w:hAnsi="Calibri" w:cs="Calibri"/>
          <w:sz w:val="22"/>
          <w:szCs w:val="22"/>
        </w:rPr>
      </w:pPr>
      <w:r w:rsidRPr="00C642BD">
        <w:rPr>
          <w:rFonts w:ascii="Calibri" w:hAnsi="Calibri" w:cs="Calibri"/>
          <w:sz w:val="22"/>
          <w:szCs w:val="22"/>
        </w:rPr>
        <w:t xml:space="preserve">4.5. The </w:t>
      </w:r>
      <w:r w:rsidR="00764D06" w:rsidRPr="00764D06">
        <w:rPr>
          <w:rFonts w:ascii="Calibri" w:hAnsi="Calibri" w:cs="Calibri"/>
          <w:sz w:val="22"/>
          <w:szCs w:val="22"/>
        </w:rPr>
        <w:t xml:space="preserve">Contracting Authority </w:t>
      </w:r>
      <w:r w:rsidRPr="00C642BD">
        <w:rPr>
          <w:rFonts w:ascii="Calibri" w:hAnsi="Calibri" w:cs="Calibri"/>
          <w:sz w:val="22"/>
          <w:szCs w:val="22"/>
        </w:rPr>
        <w:t>shall not arrange any meeting with the tenderers with regard to the procurement documentation.</w:t>
      </w:r>
    </w:p>
    <w:p w14:paraId="4F8A15AE" w14:textId="77777777" w:rsidR="00A8059F" w:rsidRDefault="00A8059F" w:rsidP="00EC5788">
      <w:pPr>
        <w:pStyle w:val="NormalWeb"/>
        <w:ind w:firstLine="709"/>
        <w:jc w:val="center"/>
        <w:rPr>
          <w:rFonts w:ascii="Calibri" w:hAnsi="Calibri" w:cs="Calibri"/>
          <w:b/>
          <w:bCs/>
          <w:sz w:val="22"/>
          <w:szCs w:val="22"/>
        </w:rPr>
      </w:pPr>
    </w:p>
    <w:p w14:paraId="406B0BB3" w14:textId="6CCB5508" w:rsidR="00551306" w:rsidRPr="00C642BD" w:rsidRDefault="00981C2F" w:rsidP="00EC5788">
      <w:pPr>
        <w:pStyle w:val="NormalWeb"/>
        <w:ind w:firstLine="709"/>
        <w:jc w:val="center"/>
        <w:rPr>
          <w:rFonts w:ascii="Calibri" w:hAnsi="Calibri" w:cs="Calibri"/>
          <w:b/>
          <w:bCs/>
          <w:sz w:val="22"/>
          <w:szCs w:val="22"/>
        </w:rPr>
      </w:pPr>
      <w:r w:rsidRPr="00C642BD">
        <w:rPr>
          <w:rFonts w:ascii="Calibri" w:hAnsi="Calibri" w:cs="Calibri"/>
          <w:b/>
          <w:bCs/>
          <w:sz w:val="22"/>
          <w:szCs w:val="22"/>
        </w:rPr>
        <w:t>5. PREPARATION AND SUBMISSION OF TENDERS</w:t>
      </w:r>
    </w:p>
    <w:p w14:paraId="65ACA379" w14:textId="77777777" w:rsidR="00551306" w:rsidRPr="00C642BD" w:rsidRDefault="00551306" w:rsidP="00EC5788">
      <w:pPr>
        <w:pStyle w:val="NormalWeb"/>
        <w:ind w:firstLine="709"/>
        <w:jc w:val="center"/>
        <w:rPr>
          <w:rFonts w:ascii="Calibri" w:hAnsi="Calibri" w:cs="Calibri"/>
          <w:sz w:val="22"/>
          <w:szCs w:val="22"/>
        </w:rPr>
      </w:pPr>
    </w:p>
    <w:p w14:paraId="2B0843CE"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5.1. The Tenderer shall submit only one tender, and if the Procurement Object is split into parts, the Tenderer may submit one tender for each of them, i.e. for one part, for several parts or for all parts of the Procurement Object, as stipulated in clause 2.2 of the Terms.</w:t>
      </w:r>
    </w:p>
    <w:p w14:paraId="771E106C" w14:textId="24B70983"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5.2. If tender is submitted by a group of economic entities, a copy of the Joint Venture Agreement shall be provided. The Joint Venture Agreement shall specify the obligations of each party of that Agreement when performing the (Preliminary) Procurement Contract as well as the value of share of those obligations in the complete value of the (Preliminary) Procurement Contract. Information on the person representing the group of economic entities in dealing with the </w:t>
      </w:r>
      <w:r w:rsidR="00764D06" w:rsidRPr="00764D06">
        <w:rPr>
          <w:rFonts w:ascii="Calibri" w:hAnsi="Calibri" w:cs="Calibri"/>
          <w:sz w:val="22"/>
          <w:szCs w:val="22"/>
        </w:rPr>
        <w:t xml:space="preserve">Contracting Authority </w:t>
      </w:r>
      <w:r w:rsidRPr="00C642BD">
        <w:rPr>
          <w:rFonts w:ascii="Calibri" w:hAnsi="Calibri" w:cs="Calibri"/>
          <w:sz w:val="22"/>
          <w:szCs w:val="22"/>
        </w:rPr>
        <w:t>shall also be provided.</w:t>
      </w:r>
    </w:p>
    <w:p w14:paraId="5768F03A" w14:textId="614A6080"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5.3. All tender documents shall be submitted electronically (created electronically or as digital copies of documents). The offers shall be made in a form of non-discriminatory and universally accessible data file formats (e.g., .pdf, .docx). If the </w:t>
      </w:r>
      <w:r w:rsidR="00764D06" w:rsidRPr="00764D06">
        <w:rPr>
          <w:rFonts w:ascii="Calibri" w:hAnsi="Calibri" w:cs="Calibri"/>
          <w:sz w:val="22"/>
          <w:szCs w:val="22"/>
        </w:rPr>
        <w:t xml:space="preserve">Contracting Authority </w:t>
      </w:r>
      <w:r w:rsidRPr="00C642BD">
        <w:rPr>
          <w:rFonts w:ascii="Calibri" w:hAnsi="Calibri" w:cs="Calibri"/>
          <w:sz w:val="22"/>
          <w:szCs w:val="22"/>
        </w:rPr>
        <w:t>has doubts as to the authenticity of the documents, it is entitled to require the provision of the originals.</w:t>
      </w:r>
    </w:p>
    <w:p w14:paraId="6FD4B79C"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5.4. The tender shall be prepared in Lithuanian or English. If the required documents can not be submitted in Lithuanian or English, a certified translation must be submitted (with the name, surname and signature of the person who completed the translation stated on the translated document).</w:t>
      </w:r>
    </w:p>
    <w:p w14:paraId="4E94D402"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5.5. The tender must be submitted by completing the Tender Form and attaching all the documents required by the procurement documentation to it.</w:t>
      </w:r>
    </w:p>
    <w:p w14:paraId="3E961FC7"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5.6. The tender price shall be in euro, expressed and calculated as indicated in the Tender Form. If the bids are quoted in foreign currencies, they shall be converted into euro according to the reference </w:t>
      </w:r>
      <w:r w:rsidRPr="00C642BD">
        <w:rPr>
          <w:rFonts w:ascii="Calibri" w:hAnsi="Calibri" w:cs="Calibri"/>
          <w:sz w:val="22"/>
          <w:szCs w:val="22"/>
        </w:rPr>
        <w:lastRenderedPageBreak/>
        <w:t>Euro/foreign currency exchange rate published by the European Central Bank and, in cases where the European Central Bank does not announce the reference Euro/foreign currency exchange rate, - according to the reference Euro/foreign currency exchange rate established and published by the Bank of Lithuania on the day of the Tender Submission Deadline; the Tender Price shall include all fees and all costs incurred by the Tenderer for the execution of the Procurement Contract.</w:t>
      </w:r>
    </w:p>
    <w:p w14:paraId="204DE0F9" w14:textId="3F7FA824"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5.7. The Tenderer shall clearly state which information provided in the Tender is confidential in accordance with Article </w:t>
      </w:r>
      <w:r w:rsidR="00BE29B0">
        <w:rPr>
          <w:rFonts w:ascii="Calibri" w:hAnsi="Calibri" w:cs="Calibri"/>
          <w:sz w:val="22"/>
          <w:szCs w:val="22"/>
        </w:rPr>
        <w:t>20</w:t>
      </w:r>
      <w:r w:rsidRPr="00C642BD">
        <w:rPr>
          <w:rFonts w:ascii="Calibri" w:hAnsi="Calibri" w:cs="Calibri"/>
          <w:sz w:val="22"/>
          <w:szCs w:val="22"/>
        </w:rPr>
        <w:t xml:space="preserve"> </w:t>
      </w:r>
      <w:r w:rsidRPr="00311A1A">
        <w:rPr>
          <w:rFonts w:ascii="Calibri" w:hAnsi="Calibri" w:cs="Calibri"/>
          <w:sz w:val="22"/>
          <w:szCs w:val="22"/>
        </w:rPr>
        <w:t>of the Law on P</w:t>
      </w:r>
      <w:r w:rsidR="00BE29B0">
        <w:rPr>
          <w:rFonts w:ascii="Calibri" w:hAnsi="Calibri" w:cs="Calibri"/>
          <w:sz w:val="22"/>
          <w:szCs w:val="22"/>
        </w:rPr>
        <w:t>P</w:t>
      </w:r>
      <w:r w:rsidRPr="00C642BD">
        <w:rPr>
          <w:rFonts w:ascii="Calibri" w:hAnsi="Calibri" w:cs="Calibri"/>
          <w:sz w:val="22"/>
          <w:szCs w:val="22"/>
        </w:rPr>
        <w:t xml:space="preserve">. If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 has doubts as to the confidentiality of tender information indicated, it shall ask the Tenderer to provide evidence proving the confidentiality status of the information provided. If the Tenderer fails to provide such evidence or provided evidence is false, such information shall be considered as non-confidential.</w:t>
      </w:r>
    </w:p>
    <w:p w14:paraId="66BC7577"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5.8. The Tender shall contain a complete set of the following documents to be provided by the Tenderer:</w:t>
      </w:r>
    </w:p>
    <w:p w14:paraId="66F33B3B" w14:textId="77777777" w:rsidR="00551306" w:rsidRPr="00C41EBD" w:rsidRDefault="00981C2F" w:rsidP="00EC5788">
      <w:pPr>
        <w:pStyle w:val="NormalWeb"/>
        <w:ind w:firstLine="709"/>
        <w:jc w:val="both"/>
        <w:rPr>
          <w:rFonts w:ascii="Calibri" w:hAnsi="Calibri" w:cs="Calibri"/>
          <w:b/>
          <w:sz w:val="22"/>
          <w:szCs w:val="22"/>
        </w:rPr>
      </w:pPr>
      <w:r w:rsidRPr="00C41EBD">
        <w:rPr>
          <w:rFonts w:ascii="Calibri" w:hAnsi="Calibri" w:cs="Calibri"/>
          <w:b/>
          <w:sz w:val="22"/>
          <w:szCs w:val="22"/>
        </w:rPr>
        <w:t xml:space="preserve">5.8.1. Data and documents listed in the "Attached Documents" line of the CPP IS Tender Window: </w:t>
      </w:r>
    </w:p>
    <w:p w14:paraId="1C3440F2" w14:textId="3D69605E" w:rsidR="00551306" w:rsidRPr="00C41EBD" w:rsidRDefault="00981C2F" w:rsidP="00EC5788">
      <w:pPr>
        <w:pStyle w:val="NormalWeb"/>
        <w:ind w:firstLine="709"/>
        <w:jc w:val="both"/>
        <w:rPr>
          <w:rFonts w:ascii="Calibri" w:hAnsi="Calibri" w:cs="Calibri"/>
          <w:b/>
          <w:sz w:val="22"/>
          <w:szCs w:val="22"/>
        </w:rPr>
      </w:pPr>
      <w:r w:rsidRPr="00C41EBD">
        <w:rPr>
          <w:rFonts w:ascii="Calibri" w:hAnsi="Calibri" w:cs="Calibri"/>
          <w:b/>
          <w:sz w:val="22"/>
          <w:szCs w:val="22"/>
        </w:rPr>
        <w:t xml:space="preserve">5.8.1.1. filled in </w:t>
      </w:r>
      <w:r w:rsidR="00D60757">
        <w:rPr>
          <w:rFonts w:ascii="Calibri" w:hAnsi="Calibri" w:cs="Calibri"/>
          <w:b/>
          <w:sz w:val="22"/>
          <w:szCs w:val="22"/>
        </w:rPr>
        <w:t>“</w:t>
      </w:r>
      <w:r w:rsidRPr="00C41EBD">
        <w:rPr>
          <w:rFonts w:ascii="Calibri" w:hAnsi="Calibri" w:cs="Calibri"/>
          <w:b/>
          <w:sz w:val="22"/>
          <w:szCs w:val="22"/>
        </w:rPr>
        <w:t>Tender Form</w:t>
      </w:r>
      <w:r w:rsidR="00D60757">
        <w:rPr>
          <w:rFonts w:ascii="Calibri" w:hAnsi="Calibri" w:cs="Calibri"/>
          <w:b/>
          <w:sz w:val="22"/>
          <w:szCs w:val="22"/>
        </w:rPr>
        <w:t>”</w:t>
      </w:r>
      <w:r w:rsidR="001165F0">
        <w:rPr>
          <w:rFonts w:ascii="Calibri" w:hAnsi="Calibri" w:cs="Calibri"/>
          <w:b/>
          <w:sz w:val="22"/>
          <w:szCs w:val="22"/>
        </w:rPr>
        <w:t xml:space="preserve"> (Annex 1)</w:t>
      </w:r>
      <w:r w:rsidRPr="00C41EBD">
        <w:rPr>
          <w:rFonts w:ascii="Calibri" w:hAnsi="Calibri" w:cs="Calibri"/>
          <w:b/>
          <w:sz w:val="22"/>
          <w:szCs w:val="22"/>
        </w:rPr>
        <w:t>;</w:t>
      </w:r>
    </w:p>
    <w:p w14:paraId="38BBEA2A" w14:textId="2EEE1772" w:rsidR="00551306" w:rsidRPr="00C642BD" w:rsidRDefault="00311A1A" w:rsidP="00EC5788">
      <w:pPr>
        <w:pStyle w:val="NormalWeb"/>
        <w:ind w:firstLine="709"/>
        <w:jc w:val="both"/>
        <w:rPr>
          <w:rFonts w:ascii="Calibri" w:hAnsi="Calibri" w:cs="Calibri"/>
          <w:sz w:val="22"/>
          <w:szCs w:val="22"/>
        </w:rPr>
      </w:pPr>
      <w:r>
        <w:rPr>
          <w:rFonts w:ascii="Calibri" w:hAnsi="Calibri" w:cs="Calibri"/>
          <w:sz w:val="22"/>
          <w:szCs w:val="22"/>
        </w:rPr>
        <w:t>5.8.1.2</w:t>
      </w:r>
      <w:r w:rsidR="00260161" w:rsidRPr="00C642BD">
        <w:rPr>
          <w:rFonts w:ascii="Calibri" w:hAnsi="Calibri" w:cs="Calibri"/>
          <w:sz w:val="22"/>
          <w:szCs w:val="22"/>
        </w:rPr>
        <w:t xml:space="preserve">. </w:t>
      </w:r>
      <w:r w:rsidR="00981C2F" w:rsidRPr="00C642BD">
        <w:rPr>
          <w:rFonts w:ascii="Calibri" w:hAnsi="Calibri" w:cs="Calibri"/>
          <w:sz w:val="22"/>
          <w:szCs w:val="22"/>
        </w:rPr>
        <w:t>a copy of the power of attorney or another document granting the right to submit and (or) sign the tender and other documents (if the tender is not being submitted by the Director of the Tenderer);</w:t>
      </w:r>
    </w:p>
    <w:p w14:paraId="1C132560" w14:textId="5FF8D528" w:rsidR="00551306" w:rsidRDefault="00981C2F" w:rsidP="00EC5788">
      <w:pPr>
        <w:pStyle w:val="NormalWeb"/>
        <w:ind w:firstLine="709"/>
        <w:jc w:val="both"/>
        <w:rPr>
          <w:rFonts w:ascii="Calibri" w:hAnsi="Calibri" w:cs="Calibri"/>
          <w:color w:val="auto"/>
          <w:sz w:val="22"/>
          <w:szCs w:val="22"/>
        </w:rPr>
      </w:pPr>
      <w:r w:rsidRPr="00C642BD">
        <w:rPr>
          <w:rFonts w:ascii="Calibri" w:hAnsi="Calibri" w:cs="Calibri"/>
          <w:sz w:val="22"/>
          <w:szCs w:val="22"/>
        </w:rPr>
        <w:t>5.8.1.</w:t>
      </w:r>
      <w:r w:rsidR="00311A1A">
        <w:rPr>
          <w:rFonts w:ascii="Calibri" w:hAnsi="Calibri" w:cs="Calibri"/>
          <w:sz w:val="22"/>
          <w:szCs w:val="22"/>
        </w:rPr>
        <w:t>3</w:t>
      </w:r>
      <w:r w:rsidRPr="00C642BD">
        <w:rPr>
          <w:rFonts w:ascii="Calibri" w:hAnsi="Calibri" w:cs="Calibri"/>
          <w:sz w:val="22"/>
          <w:szCs w:val="22"/>
        </w:rPr>
        <w:t xml:space="preserve">. information and documents in accordance with the Clause 5.2 of the Terms (if tender is submitted by </w:t>
      </w:r>
      <w:r w:rsidRPr="00C41EBD">
        <w:rPr>
          <w:rFonts w:ascii="Calibri" w:hAnsi="Calibri" w:cs="Calibri"/>
          <w:color w:val="auto"/>
          <w:sz w:val="22"/>
          <w:szCs w:val="22"/>
        </w:rPr>
        <w:t>a group of economic entities);</w:t>
      </w:r>
    </w:p>
    <w:p w14:paraId="5918B4A1" w14:textId="1EBFC0C3" w:rsidR="001165F0" w:rsidRPr="00762662" w:rsidRDefault="001165F0" w:rsidP="00EC5788">
      <w:pPr>
        <w:pStyle w:val="NormalWeb"/>
        <w:ind w:firstLine="709"/>
        <w:jc w:val="both"/>
        <w:rPr>
          <w:rFonts w:ascii="Calibri" w:hAnsi="Calibri" w:cs="Calibri"/>
          <w:b/>
          <w:bCs/>
          <w:color w:val="auto"/>
          <w:sz w:val="22"/>
          <w:szCs w:val="22"/>
        </w:rPr>
      </w:pPr>
      <w:r w:rsidRPr="00762662">
        <w:rPr>
          <w:rFonts w:ascii="Calibri" w:hAnsi="Calibri" w:cs="Calibri"/>
          <w:b/>
          <w:bCs/>
          <w:color w:val="auto"/>
          <w:sz w:val="22"/>
          <w:szCs w:val="22"/>
        </w:rPr>
        <w:t xml:space="preserve">5.8.1.4. </w:t>
      </w:r>
      <w:r w:rsidR="00911A89" w:rsidRPr="00762662">
        <w:rPr>
          <w:rFonts w:ascii="Calibri" w:hAnsi="Calibri" w:cs="Calibri"/>
          <w:b/>
          <w:bCs/>
          <w:color w:val="auto"/>
          <w:sz w:val="22"/>
          <w:szCs w:val="22"/>
        </w:rPr>
        <w:t xml:space="preserve">Completed </w:t>
      </w:r>
      <w:r w:rsidRPr="00762662">
        <w:rPr>
          <w:rFonts w:ascii="Calibri" w:hAnsi="Calibri" w:cs="Calibri"/>
          <w:b/>
          <w:bCs/>
          <w:color w:val="auto"/>
          <w:sz w:val="22"/>
          <w:szCs w:val="22"/>
        </w:rPr>
        <w:t xml:space="preserve">Annex </w:t>
      </w:r>
      <w:r w:rsidR="00911A89" w:rsidRPr="00762662">
        <w:rPr>
          <w:rFonts w:ascii="Calibri" w:hAnsi="Calibri" w:cs="Calibri"/>
          <w:b/>
          <w:bCs/>
          <w:color w:val="auto"/>
          <w:sz w:val="22"/>
          <w:szCs w:val="22"/>
        </w:rPr>
        <w:t>7</w:t>
      </w:r>
      <w:r w:rsidR="00B70D1A" w:rsidRPr="00762662">
        <w:rPr>
          <w:rFonts w:ascii="Calibri" w:hAnsi="Calibri" w:cs="Calibri"/>
          <w:b/>
          <w:bCs/>
          <w:color w:val="auto"/>
          <w:sz w:val="22"/>
          <w:szCs w:val="22"/>
        </w:rPr>
        <w:t xml:space="preserve"> “List of contracts</w:t>
      </w:r>
      <w:r w:rsidRPr="00762662">
        <w:rPr>
          <w:rFonts w:ascii="Calibri" w:hAnsi="Calibri" w:cs="Calibri"/>
          <w:b/>
          <w:bCs/>
          <w:color w:val="auto"/>
          <w:sz w:val="22"/>
          <w:szCs w:val="22"/>
        </w:rPr>
        <w:t>;</w:t>
      </w:r>
    </w:p>
    <w:p w14:paraId="729DA5A1" w14:textId="3D52AECA" w:rsidR="00911A89" w:rsidRPr="00762662" w:rsidRDefault="00911A89" w:rsidP="00EC5788">
      <w:pPr>
        <w:pStyle w:val="NormalWeb"/>
        <w:ind w:firstLine="709"/>
        <w:jc w:val="both"/>
        <w:rPr>
          <w:rFonts w:ascii="Calibri" w:hAnsi="Calibri" w:cs="Calibri"/>
          <w:b/>
          <w:bCs/>
          <w:color w:val="auto"/>
          <w:sz w:val="22"/>
          <w:szCs w:val="22"/>
        </w:rPr>
      </w:pPr>
      <w:r w:rsidRPr="00762662">
        <w:rPr>
          <w:rFonts w:ascii="Calibri" w:hAnsi="Calibri" w:cs="Calibri"/>
          <w:b/>
          <w:bCs/>
          <w:color w:val="auto"/>
          <w:sz w:val="22"/>
          <w:szCs w:val="22"/>
        </w:rPr>
        <w:t>5.8.1.5. Completed Annex 8</w:t>
      </w:r>
      <w:r w:rsidR="00B70D1A" w:rsidRPr="00762662">
        <w:rPr>
          <w:rFonts w:ascii="Calibri" w:hAnsi="Calibri" w:cs="Calibri"/>
          <w:b/>
          <w:bCs/>
          <w:color w:val="auto"/>
          <w:sz w:val="22"/>
          <w:szCs w:val="22"/>
        </w:rPr>
        <w:t xml:space="preserve"> “List of speci</w:t>
      </w:r>
      <w:r w:rsidR="00762662">
        <w:rPr>
          <w:rFonts w:ascii="Calibri" w:hAnsi="Calibri" w:cs="Calibri"/>
          <w:b/>
          <w:bCs/>
          <w:color w:val="auto"/>
          <w:sz w:val="22"/>
          <w:szCs w:val="22"/>
        </w:rPr>
        <w:t>alis</w:t>
      </w:r>
      <w:r w:rsidR="00B70D1A" w:rsidRPr="00762662">
        <w:rPr>
          <w:rFonts w:ascii="Calibri" w:hAnsi="Calibri" w:cs="Calibri"/>
          <w:b/>
          <w:bCs/>
          <w:color w:val="auto"/>
          <w:sz w:val="22"/>
          <w:szCs w:val="22"/>
        </w:rPr>
        <w:t>ts</w:t>
      </w:r>
      <w:r w:rsidRPr="00762662">
        <w:rPr>
          <w:rFonts w:ascii="Calibri" w:hAnsi="Calibri" w:cs="Calibri"/>
          <w:b/>
          <w:bCs/>
          <w:color w:val="auto"/>
          <w:sz w:val="22"/>
          <w:szCs w:val="22"/>
        </w:rPr>
        <w:t>;</w:t>
      </w:r>
    </w:p>
    <w:p w14:paraId="2C386DD8" w14:textId="3E8CDEE9" w:rsidR="00911A89" w:rsidRPr="00762662" w:rsidRDefault="00911A89" w:rsidP="00EC5788">
      <w:pPr>
        <w:pStyle w:val="NormalWeb"/>
        <w:ind w:firstLine="709"/>
        <w:jc w:val="both"/>
        <w:rPr>
          <w:rFonts w:ascii="Calibri" w:hAnsi="Calibri" w:cs="Calibri"/>
          <w:b/>
          <w:bCs/>
          <w:color w:val="auto"/>
          <w:sz w:val="22"/>
          <w:szCs w:val="22"/>
        </w:rPr>
      </w:pPr>
      <w:r w:rsidRPr="00B11A2E">
        <w:rPr>
          <w:rFonts w:ascii="Calibri" w:hAnsi="Calibri" w:cs="Calibri"/>
          <w:b/>
          <w:bCs/>
          <w:color w:val="000000" w:themeColor="text1"/>
          <w:sz w:val="22"/>
          <w:szCs w:val="22"/>
        </w:rPr>
        <w:t>5.8.1.6. Documents confirming qualification</w:t>
      </w:r>
      <w:r w:rsidR="004515C1">
        <w:rPr>
          <w:rFonts w:ascii="Calibri" w:hAnsi="Calibri" w:cs="Calibri"/>
          <w:b/>
          <w:bCs/>
          <w:color w:val="000000" w:themeColor="text1"/>
          <w:sz w:val="22"/>
          <w:szCs w:val="22"/>
        </w:rPr>
        <w:t xml:space="preserve"> as specified</w:t>
      </w:r>
      <w:r w:rsidRPr="00B11A2E">
        <w:rPr>
          <w:rFonts w:ascii="Calibri" w:hAnsi="Calibri" w:cs="Calibri"/>
          <w:b/>
          <w:bCs/>
          <w:color w:val="000000" w:themeColor="text1"/>
          <w:sz w:val="22"/>
          <w:szCs w:val="22"/>
        </w:rPr>
        <w:t xml:space="preserve"> </w:t>
      </w:r>
      <w:r w:rsidRPr="00762662">
        <w:rPr>
          <w:rFonts w:ascii="Calibri" w:hAnsi="Calibri" w:cs="Calibri"/>
          <w:b/>
          <w:bCs/>
          <w:color w:val="auto"/>
          <w:sz w:val="22"/>
          <w:szCs w:val="22"/>
        </w:rPr>
        <w:t xml:space="preserve">in Table No. 1 of </w:t>
      </w:r>
      <w:r w:rsidR="00C92A83">
        <w:rPr>
          <w:rFonts w:ascii="Calibri" w:hAnsi="Calibri" w:cs="Calibri"/>
          <w:b/>
          <w:bCs/>
          <w:color w:val="auto"/>
          <w:sz w:val="22"/>
          <w:szCs w:val="22"/>
        </w:rPr>
        <w:t>this document (</w:t>
      </w:r>
      <w:r w:rsidRPr="00762662">
        <w:rPr>
          <w:rFonts w:ascii="Calibri" w:hAnsi="Calibri" w:cs="Calibri"/>
          <w:b/>
          <w:bCs/>
          <w:color w:val="auto"/>
          <w:sz w:val="22"/>
          <w:szCs w:val="22"/>
        </w:rPr>
        <w:t>Publish</w:t>
      </w:r>
      <w:r w:rsidR="00C92A83">
        <w:rPr>
          <w:rFonts w:ascii="Calibri" w:hAnsi="Calibri" w:cs="Calibri"/>
          <w:b/>
          <w:bCs/>
          <w:color w:val="auto"/>
          <w:sz w:val="22"/>
          <w:szCs w:val="22"/>
        </w:rPr>
        <w:t>ed</w:t>
      </w:r>
      <w:r w:rsidRPr="00762662">
        <w:rPr>
          <w:rFonts w:ascii="Calibri" w:hAnsi="Calibri" w:cs="Calibri"/>
          <w:b/>
          <w:bCs/>
          <w:color w:val="auto"/>
          <w:sz w:val="22"/>
          <w:szCs w:val="22"/>
        </w:rPr>
        <w:t xml:space="preserve"> tender terms</w:t>
      </w:r>
      <w:r w:rsidR="00C92A83">
        <w:rPr>
          <w:rFonts w:ascii="Calibri" w:hAnsi="Calibri" w:cs="Calibri"/>
          <w:b/>
          <w:bCs/>
          <w:color w:val="auto"/>
          <w:sz w:val="22"/>
          <w:szCs w:val="22"/>
        </w:rPr>
        <w:t>)</w:t>
      </w:r>
      <w:r w:rsidRPr="00762662">
        <w:rPr>
          <w:rFonts w:ascii="Calibri" w:hAnsi="Calibri" w:cs="Calibri"/>
          <w:b/>
          <w:bCs/>
          <w:color w:val="auto"/>
          <w:sz w:val="22"/>
          <w:szCs w:val="22"/>
        </w:rPr>
        <w:t>;</w:t>
      </w:r>
    </w:p>
    <w:p w14:paraId="60CF07ED" w14:textId="3D0435F2" w:rsidR="00E152EA" w:rsidRPr="00762662" w:rsidRDefault="00981C2F" w:rsidP="00602EFC">
      <w:pPr>
        <w:pStyle w:val="NormalWeb"/>
        <w:ind w:firstLine="709"/>
        <w:jc w:val="both"/>
        <w:rPr>
          <w:rFonts w:ascii="Calibri" w:hAnsi="Calibri" w:cs="Calibri"/>
          <w:color w:val="auto"/>
          <w:sz w:val="22"/>
          <w:szCs w:val="22"/>
        </w:rPr>
      </w:pPr>
      <w:r w:rsidRPr="00762662">
        <w:rPr>
          <w:rFonts w:ascii="Calibri" w:hAnsi="Calibri" w:cs="Calibri"/>
          <w:color w:val="auto"/>
          <w:sz w:val="22"/>
          <w:szCs w:val="22"/>
        </w:rPr>
        <w:t>5.8.1.</w:t>
      </w:r>
      <w:r w:rsidR="00911A89" w:rsidRPr="00762662">
        <w:rPr>
          <w:rFonts w:ascii="Calibri" w:hAnsi="Calibri" w:cs="Calibri"/>
          <w:color w:val="auto"/>
          <w:sz w:val="22"/>
          <w:szCs w:val="22"/>
        </w:rPr>
        <w:t>7.</w:t>
      </w:r>
      <w:r w:rsidRPr="00762662">
        <w:rPr>
          <w:rFonts w:ascii="Calibri" w:hAnsi="Calibri" w:cs="Calibri"/>
          <w:color w:val="auto"/>
          <w:sz w:val="22"/>
          <w:szCs w:val="22"/>
        </w:rPr>
        <w:t xml:space="preserve"> any other required information and documents</w:t>
      </w:r>
      <w:r w:rsidR="00602EFC" w:rsidRPr="00762662">
        <w:rPr>
          <w:rFonts w:ascii="Calibri" w:hAnsi="Calibri" w:cs="Calibri"/>
          <w:color w:val="auto"/>
          <w:sz w:val="22"/>
          <w:szCs w:val="22"/>
        </w:rPr>
        <w:t>.</w:t>
      </w:r>
    </w:p>
    <w:p w14:paraId="72D8526C"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5.8.2. Explanatory notes to and answers on the tender, if any.</w:t>
      </w:r>
    </w:p>
    <w:p w14:paraId="6FDEEF9E" w14:textId="55E42AC8"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5.9. The offer shall be valid for 90 days from the Tender Closing Date.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 has the right to ask the Tenderer to extend the validity of the offer, and the Tenderer may refuse such a request without losing the right of guarantee of the validity of their offer, if necessary.</w:t>
      </w:r>
    </w:p>
    <w:p w14:paraId="569B804D" w14:textId="337B8C8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5.10. The Tender shall be submitted by the Tender Submission Deadline </w:t>
      </w:r>
      <w:r w:rsidR="00BE29B0" w:rsidRPr="00BE29B0">
        <w:rPr>
          <w:rFonts w:ascii="Calibri" w:hAnsi="Calibri" w:cs="Calibri"/>
          <w:sz w:val="22"/>
          <w:szCs w:val="22"/>
        </w:rPr>
        <w:t>specified in the C</w:t>
      </w:r>
      <w:r w:rsidR="00BE29B0">
        <w:rPr>
          <w:rFonts w:ascii="Calibri" w:hAnsi="Calibri" w:cs="Calibri"/>
          <w:sz w:val="22"/>
          <w:szCs w:val="22"/>
        </w:rPr>
        <w:t>P</w:t>
      </w:r>
      <w:r w:rsidR="00BE29B0" w:rsidRPr="00BE29B0">
        <w:rPr>
          <w:rFonts w:ascii="Calibri" w:hAnsi="Calibri" w:cs="Calibri"/>
          <w:sz w:val="22"/>
          <w:szCs w:val="22"/>
        </w:rPr>
        <w:t>P IS</w:t>
      </w:r>
      <w:r w:rsidR="00BE29B0">
        <w:rPr>
          <w:rFonts w:ascii="Calibri" w:hAnsi="Calibri" w:cs="Calibri"/>
          <w:sz w:val="22"/>
          <w:szCs w:val="22"/>
        </w:rPr>
        <w:t>. T</w:t>
      </w:r>
      <w:r w:rsidRPr="00C642BD">
        <w:rPr>
          <w:rFonts w:ascii="Calibri" w:hAnsi="Calibri" w:cs="Calibri"/>
          <w:sz w:val="22"/>
          <w:szCs w:val="22"/>
        </w:rPr>
        <w:t xml:space="preserve">he </w:t>
      </w:r>
      <w:r w:rsidR="00764D06" w:rsidRPr="00764D06">
        <w:rPr>
          <w:rFonts w:ascii="Calibri" w:hAnsi="Calibri" w:cs="Calibri"/>
          <w:sz w:val="22"/>
          <w:szCs w:val="22"/>
        </w:rPr>
        <w:t xml:space="preserve">Contracting Authority </w:t>
      </w:r>
      <w:r w:rsidRPr="00C642BD">
        <w:rPr>
          <w:rFonts w:ascii="Calibri" w:hAnsi="Calibri" w:cs="Calibri"/>
          <w:sz w:val="22"/>
          <w:szCs w:val="22"/>
        </w:rPr>
        <w:t>has the right to extend the Tender Submission Deadline.</w:t>
      </w:r>
    </w:p>
    <w:p w14:paraId="2695E636" w14:textId="349FF3EC"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5.11. The </w:t>
      </w:r>
      <w:r w:rsidR="00764D06" w:rsidRPr="00764D06">
        <w:rPr>
          <w:rFonts w:ascii="Calibri" w:hAnsi="Calibri" w:cs="Calibri"/>
          <w:sz w:val="22"/>
          <w:szCs w:val="22"/>
        </w:rPr>
        <w:t xml:space="preserve">Contracting Authority </w:t>
      </w:r>
      <w:r w:rsidRPr="00C642BD">
        <w:rPr>
          <w:rFonts w:ascii="Calibri" w:hAnsi="Calibri" w:cs="Calibri"/>
          <w:sz w:val="22"/>
          <w:szCs w:val="22"/>
        </w:rPr>
        <w:t>does not require the Tender to be signed by the qualified electronic signature.</w:t>
      </w:r>
    </w:p>
    <w:p w14:paraId="5FAD7018" w14:textId="308115A9"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5.12. Before the Tender Submission Deadline, the Tenderer may change or recall their tender (information for tenderers on how to change or recall a tender may be found here). Such an amendment or notification shall be recognised as valid if received by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 before the Tender Submission Deadline.</w:t>
      </w:r>
    </w:p>
    <w:p w14:paraId="1BB237B1"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5.13. Upon submission of the Tender, the Tenderer shall indicate the economic entities whose capacity it uses in order to meet certain Tenderer Requirements and shall provide evidence proving their access to the resources of these entities in the course of the execution of the Procurement Contract.</w:t>
      </w:r>
    </w:p>
    <w:p w14:paraId="1F0F3527" w14:textId="77777777" w:rsidR="00551306" w:rsidRDefault="00551306" w:rsidP="00EC5788">
      <w:pPr>
        <w:pStyle w:val="Body"/>
        <w:ind w:firstLine="709"/>
      </w:pPr>
    </w:p>
    <w:p w14:paraId="277CD7C3" w14:textId="77777777" w:rsidR="005D5841" w:rsidRDefault="005D5841" w:rsidP="00EC5788">
      <w:pPr>
        <w:pStyle w:val="Body"/>
        <w:ind w:firstLine="709"/>
      </w:pPr>
    </w:p>
    <w:p w14:paraId="490709FC" w14:textId="77777777" w:rsidR="005D5841" w:rsidRPr="00C642BD" w:rsidRDefault="005D5841" w:rsidP="00EC5788">
      <w:pPr>
        <w:pStyle w:val="Body"/>
        <w:ind w:firstLine="709"/>
      </w:pPr>
    </w:p>
    <w:p w14:paraId="2576E752" w14:textId="77777777" w:rsidR="00551306" w:rsidRPr="00C642BD" w:rsidRDefault="00981C2F" w:rsidP="00EC5788">
      <w:pPr>
        <w:pStyle w:val="NormalWeb"/>
        <w:ind w:firstLine="709"/>
        <w:jc w:val="center"/>
        <w:rPr>
          <w:rFonts w:ascii="Calibri" w:hAnsi="Calibri" w:cs="Calibri"/>
          <w:b/>
          <w:bCs/>
          <w:caps/>
          <w:sz w:val="22"/>
          <w:szCs w:val="22"/>
        </w:rPr>
      </w:pPr>
      <w:r w:rsidRPr="00C642BD">
        <w:rPr>
          <w:rFonts w:ascii="Calibri" w:hAnsi="Calibri" w:cs="Calibri"/>
          <w:b/>
          <w:bCs/>
          <w:caps/>
          <w:sz w:val="22"/>
          <w:szCs w:val="22"/>
        </w:rPr>
        <w:t>6. TENDER encryption</w:t>
      </w:r>
    </w:p>
    <w:p w14:paraId="5D94F992" w14:textId="77777777" w:rsidR="00551306" w:rsidRPr="00C642BD" w:rsidRDefault="00551306" w:rsidP="00EC5788">
      <w:pPr>
        <w:pStyle w:val="NormalWeb"/>
        <w:ind w:firstLine="709"/>
        <w:jc w:val="center"/>
        <w:rPr>
          <w:rFonts w:ascii="Calibri" w:hAnsi="Calibri" w:cs="Calibri"/>
          <w:sz w:val="22"/>
          <w:szCs w:val="22"/>
        </w:rPr>
      </w:pPr>
    </w:p>
    <w:p w14:paraId="37374C80"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6.1. The Tender submitted by the Tenderer may be encrypted. A Tenderer who decides to submit an encrypted tender shall:</w:t>
      </w:r>
    </w:p>
    <w:p w14:paraId="5F7EAB02"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6.1.1. submit the encrypted tender by means of CPP IS before the Tender Submission Deadline (encrypting either the entire tender or just the tender price indicating document) (information for tenderers on how to encrypt a tender may be found here);</w:t>
      </w:r>
    </w:p>
    <w:p w14:paraId="197343C5" w14:textId="79E8F4E4"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6.1.2. prior to the opening of the Tender Procedure, the Tenderer shall provide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by means of CPP IS with a password to decrypt the tender submitted. In the event of a technical CPP IS failure, where the Tenderer is not able to provide the password through the CPP IS, the Tenderer has the right to provide the password by other means of their choice: by the official e-mail of the </w:t>
      </w:r>
      <w:r w:rsidR="00764D06" w:rsidRPr="00764D06">
        <w:rPr>
          <w:rFonts w:ascii="Calibri" w:hAnsi="Calibri" w:cs="Calibri"/>
          <w:sz w:val="22"/>
          <w:szCs w:val="22"/>
        </w:rPr>
        <w:t>Contracting Authority</w:t>
      </w:r>
      <w:r w:rsidRPr="00C642BD">
        <w:rPr>
          <w:rFonts w:ascii="Calibri" w:hAnsi="Calibri" w:cs="Calibri"/>
          <w:sz w:val="22"/>
          <w:szCs w:val="22"/>
        </w:rPr>
        <w:t xml:space="preserve">, or in writing. In this case, the Tenderer should take the initiative to ensure that the password reaches the addressee in time (for example, by contacting the </w:t>
      </w:r>
      <w:r w:rsidR="00764D06" w:rsidRPr="00764D06">
        <w:rPr>
          <w:rFonts w:ascii="Calibri" w:hAnsi="Calibri" w:cs="Calibri"/>
          <w:sz w:val="22"/>
          <w:szCs w:val="22"/>
        </w:rPr>
        <w:t xml:space="preserve">Contracting Authority </w:t>
      </w:r>
      <w:r w:rsidRPr="00C642BD">
        <w:rPr>
          <w:rFonts w:ascii="Calibri" w:hAnsi="Calibri" w:cs="Calibri"/>
          <w:sz w:val="22"/>
          <w:szCs w:val="22"/>
        </w:rPr>
        <w:t>by the official telephone number and / or by other means);</w:t>
      </w:r>
    </w:p>
    <w:p w14:paraId="75FBA073" w14:textId="29EE2919"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6.1.3. in case of the encryption of the entire tender by a Tenderer and their failure to provide the </w:t>
      </w:r>
      <w:r w:rsidR="00764D06" w:rsidRPr="00764D06">
        <w:rPr>
          <w:rFonts w:ascii="Calibri" w:hAnsi="Calibri" w:cs="Calibri"/>
          <w:sz w:val="22"/>
          <w:szCs w:val="22"/>
        </w:rPr>
        <w:t xml:space="preserve">Contracting Authority </w:t>
      </w:r>
      <w:r w:rsidRPr="00C642BD">
        <w:rPr>
          <w:rFonts w:ascii="Calibri" w:hAnsi="Calibri" w:cs="Calibri"/>
          <w:sz w:val="22"/>
          <w:szCs w:val="22"/>
        </w:rPr>
        <w:t xml:space="preserve"> with the password (by their own fault) or upon a provision of a wrong password that can not be used by the </w:t>
      </w:r>
      <w:r w:rsidR="00764D06" w:rsidRPr="00764D06">
        <w:rPr>
          <w:rFonts w:ascii="Calibri" w:hAnsi="Calibri" w:cs="Calibri"/>
          <w:sz w:val="22"/>
          <w:szCs w:val="22"/>
        </w:rPr>
        <w:t xml:space="preserve">Contracting Authority </w:t>
      </w:r>
      <w:r w:rsidRPr="00C642BD">
        <w:rPr>
          <w:rFonts w:ascii="Calibri" w:hAnsi="Calibri" w:cs="Calibri"/>
          <w:sz w:val="22"/>
          <w:szCs w:val="22"/>
        </w:rPr>
        <w:t>to decrypt the tender prior to the opening of the Tender Procedure, the tender shall not be regarded as submitted and shall not be considered. In case when only the document with the tender price has been encrypted by the Tenderer while all other tender documents have been submitted unencrypted, the Procurement Entity shall reject the Tenderer's bid as non-compliant with the requirements specified in the Procurement Documents (the Tender Price has not been provided by the Tenderer).</w:t>
      </w:r>
    </w:p>
    <w:p w14:paraId="02B6333C" w14:textId="77777777" w:rsidR="0073431F" w:rsidRDefault="0073431F" w:rsidP="00EC5788">
      <w:pPr>
        <w:pStyle w:val="NormalWeb"/>
        <w:ind w:firstLine="709"/>
        <w:jc w:val="center"/>
        <w:rPr>
          <w:rFonts w:ascii="Calibri" w:hAnsi="Calibri" w:cs="Calibri"/>
          <w:b/>
          <w:bCs/>
          <w:sz w:val="22"/>
          <w:szCs w:val="22"/>
        </w:rPr>
      </w:pPr>
    </w:p>
    <w:p w14:paraId="37225AA4" w14:textId="2B98DB37" w:rsidR="00551306" w:rsidRPr="00EE2E10" w:rsidRDefault="00981C2F" w:rsidP="00EE2E10">
      <w:pPr>
        <w:pStyle w:val="NormalWeb"/>
        <w:ind w:firstLine="709"/>
        <w:jc w:val="center"/>
        <w:rPr>
          <w:rFonts w:ascii="Calibri" w:hAnsi="Calibri" w:cs="Calibri"/>
          <w:b/>
          <w:bCs/>
          <w:sz w:val="22"/>
          <w:szCs w:val="22"/>
        </w:rPr>
      </w:pPr>
      <w:r w:rsidRPr="00C642BD">
        <w:rPr>
          <w:rFonts w:ascii="Calibri" w:hAnsi="Calibri" w:cs="Calibri"/>
          <w:b/>
          <w:bCs/>
          <w:sz w:val="22"/>
          <w:szCs w:val="22"/>
        </w:rPr>
        <w:t>7. TENDER OPENING AND EVALUATION</w:t>
      </w:r>
    </w:p>
    <w:p w14:paraId="3BFC2018" w14:textId="6719792A" w:rsidR="00551306" w:rsidRPr="00D60757" w:rsidRDefault="00981C2F" w:rsidP="00EC5788">
      <w:pPr>
        <w:pStyle w:val="NormalWeb"/>
        <w:ind w:firstLine="709"/>
        <w:jc w:val="both"/>
        <w:rPr>
          <w:rFonts w:ascii="Calibri" w:hAnsi="Calibri" w:cs="Calibri"/>
          <w:bCs/>
          <w:color w:val="000000" w:themeColor="text1"/>
          <w:sz w:val="22"/>
          <w:szCs w:val="22"/>
        </w:rPr>
      </w:pPr>
      <w:r w:rsidRPr="00D60757">
        <w:rPr>
          <w:rFonts w:ascii="Calibri" w:hAnsi="Calibri" w:cs="Calibri"/>
          <w:bCs/>
          <w:color w:val="000000" w:themeColor="text1"/>
          <w:sz w:val="22"/>
          <w:szCs w:val="22"/>
        </w:rPr>
        <w:t xml:space="preserve">7.1. </w:t>
      </w:r>
      <w:r w:rsidR="00C10193" w:rsidRPr="00D60757">
        <w:rPr>
          <w:rFonts w:ascii="Calibri" w:hAnsi="Calibri" w:cs="Calibri"/>
          <w:bCs/>
          <w:color w:val="000000" w:themeColor="text1"/>
          <w:sz w:val="22"/>
          <w:szCs w:val="22"/>
        </w:rPr>
        <w:t>The Suppliers can submit their tenders</w:t>
      </w:r>
      <w:r w:rsidRPr="00D60757">
        <w:rPr>
          <w:rFonts w:ascii="Calibri" w:hAnsi="Calibri" w:cs="Calibri"/>
          <w:bCs/>
          <w:color w:val="000000" w:themeColor="text1"/>
          <w:sz w:val="22"/>
          <w:szCs w:val="22"/>
        </w:rPr>
        <w:t xml:space="preserve"> </w:t>
      </w:r>
      <w:r w:rsidR="00C10193" w:rsidRPr="00D60757">
        <w:rPr>
          <w:rFonts w:ascii="Calibri" w:hAnsi="Calibri" w:cs="Calibri"/>
          <w:bCs/>
          <w:color w:val="000000" w:themeColor="text1"/>
          <w:sz w:val="22"/>
          <w:szCs w:val="22"/>
        </w:rPr>
        <w:t>by</w:t>
      </w:r>
      <w:r w:rsidRPr="00D60757">
        <w:rPr>
          <w:rFonts w:ascii="Calibri" w:hAnsi="Calibri" w:cs="Calibri"/>
          <w:bCs/>
          <w:color w:val="000000" w:themeColor="text1"/>
          <w:sz w:val="22"/>
          <w:szCs w:val="22"/>
        </w:rPr>
        <w:t xml:space="preserve"> </w:t>
      </w:r>
      <w:r w:rsidR="00D60757" w:rsidRPr="00D60757">
        <w:rPr>
          <w:rFonts w:ascii="Calibri" w:hAnsi="Calibri" w:cs="Calibri"/>
          <w:bCs/>
          <w:color w:val="000000" w:themeColor="text1"/>
          <w:sz w:val="22"/>
          <w:szCs w:val="22"/>
        </w:rPr>
        <w:t>the deadline specified in CPP IS.</w:t>
      </w:r>
    </w:p>
    <w:p w14:paraId="5267FC61" w14:textId="77777777" w:rsidR="00551306" w:rsidRPr="00C642BD" w:rsidRDefault="00981C2F" w:rsidP="00A07303">
      <w:pPr>
        <w:pStyle w:val="NormalWeb"/>
        <w:ind w:firstLine="709"/>
        <w:jc w:val="both"/>
        <w:rPr>
          <w:rFonts w:ascii="Calibri" w:hAnsi="Calibri" w:cs="Calibri"/>
          <w:sz w:val="22"/>
          <w:szCs w:val="22"/>
        </w:rPr>
      </w:pPr>
      <w:r w:rsidRPr="00D60757">
        <w:rPr>
          <w:rFonts w:ascii="Calibri" w:hAnsi="Calibri" w:cs="Calibri"/>
          <w:color w:val="000000" w:themeColor="text1"/>
          <w:sz w:val="22"/>
          <w:szCs w:val="22"/>
        </w:rPr>
        <w:t xml:space="preserve">7.2. The most economically advantageous tender shall be selected on the basis </w:t>
      </w:r>
      <w:r w:rsidRPr="00C642BD">
        <w:rPr>
          <w:rFonts w:ascii="Calibri" w:hAnsi="Calibri" w:cs="Calibri"/>
          <w:sz w:val="22"/>
          <w:szCs w:val="22"/>
        </w:rPr>
        <w:t>of price.</w:t>
      </w:r>
    </w:p>
    <w:p w14:paraId="315B9C44" w14:textId="15DC4488" w:rsidR="00D60757" w:rsidRDefault="00981C2F" w:rsidP="00A07303">
      <w:pPr>
        <w:pStyle w:val="NormalWeb"/>
        <w:ind w:firstLine="709"/>
        <w:jc w:val="both"/>
        <w:rPr>
          <w:rFonts w:ascii="Calibri" w:hAnsi="Calibri" w:cs="Calibri"/>
          <w:sz w:val="22"/>
          <w:szCs w:val="22"/>
        </w:rPr>
      </w:pPr>
      <w:r w:rsidRPr="00C642BD">
        <w:rPr>
          <w:rFonts w:ascii="Calibri" w:hAnsi="Calibri" w:cs="Calibri"/>
          <w:sz w:val="22"/>
          <w:szCs w:val="22"/>
        </w:rPr>
        <w:t xml:space="preserve">7.3. </w:t>
      </w:r>
      <w:r w:rsidR="00BF2672" w:rsidRPr="00BF2672">
        <w:rPr>
          <w:rFonts w:ascii="Calibri" w:hAnsi="Calibri" w:cs="Calibri"/>
          <w:sz w:val="22"/>
          <w:szCs w:val="22"/>
        </w:rPr>
        <w:t xml:space="preserve">At the time of procurement, the </w:t>
      </w:r>
      <w:r w:rsidR="00A07303">
        <w:rPr>
          <w:rFonts w:ascii="Calibri" w:hAnsi="Calibri" w:cs="Calibri"/>
          <w:sz w:val="22"/>
          <w:szCs w:val="22"/>
        </w:rPr>
        <w:t>Contracting Authority</w:t>
      </w:r>
      <w:r w:rsidR="00BF2672" w:rsidRPr="00BF2672">
        <w:rPr>
          <w:rFonts w:ascii="Calibri" w:hAnsi="Calibri" w:cs="Calibri"/>
          <w:sz w:val="22"/>
          <w:szCs w:val="22"/>
        </w:rPr>
        <w:t xml:space="preserve"> shall not enter into negotiations with the tenderers</w:t>
      </w:r>
      <w:r w:rsidR="00D60757" w:rsidRPr="00D60757">
        <w:rPr>
          <w:rFonts w:ascii="Calibri" w:hAnsi="Calibri" w:cs="Calibri"/>
          <w:sz w:val="22"/>
          <w:szCs w:val="22"/>
        </w:rPr>
        <w:t xml:space="preserve">. </w:t>
      </w:r>
    </w:p>
    <w:p w14:paraId="01854285" w14:textId="1438BD0D" w:rsidR="00551306" w:rsidRDefault="00981C2F" w:rsidP="00A07303">
      <w:pPr>
        <w:pStyle w:val="NormalWeb"/>
        <w:ind w:firstLine="709"/>
        <w:jc w:val="both"/>
        <w:rPr>
          <w:rFonts w:ascii="Calibri" w:hAnsi="Calibri" w:cs="Calibri"/>
          <w:sz w:val="22"/>
          <w:szCs w:val="22"/>
        </w:rPr>
      </w:pPr>
      <w:r w:rsidRPr="00C642BD">
        <w:rPr>
          <w:rFonts w:ascii="Calibri" w:hAnsi="Calibri" w:cs="Calibri"/>
          <w:sz w:val="22"/>
          <w:szCs w:val="22"/>
        </w:rPr>
        <w:t xml:space="preserve">7.4. In the course of Tender Evaluation the </w:t>
      </w:r>
      <w:r w:rsidR="00A66218" w:rsidRPr="00A66218">
        <w:rPr>
          <w:rFonts w:ascii="Calibri" w:hAnsi="Calibri" w:cs="Calibri"/>
          <w:sz w:val="22"/>
          <w:szCs w:val="22"/>
        </w:rPr>
        <w:t xml:space="preserve">Contracting Authority </w:t>
      </w:r>
      <w:r w:rsidRPr="00C642BD">
        <w:rPr>
          <w:rFonts w:ascii="Calibri" w:hAnsi="Calibri" w:cs="Calibri"/>
          <w:sz w:val="22"/>
          <w:szCs w:val="22"/>
        </w:rPr>
        <w:t>shall:</w:t>
      </w:r>
    </w:p>
    <w:p w14:paraId="157107EB" w14:textId="77777777" w:rsidR="00A07303" w:rsidRPr="00A07303" w:rsidRDefault="00A07303" w:rsidP="00A07303">
      <w:pPr>
        <w:pStyle w:val="NormalWeb"/>
        <w:ind w:firstLine="709"/>
        <w:jc w:val="both"/>
        <w:rPr>
          <w:rFonts w:ascii="Calibri" w:hAnsi="Calibri" w:cs="Calibri"/>
          <w:sz w:val="22"/>
          <w:szCs w:val="22"/>
        </w:rPr>
      </w:pPr>
      <w:r w:rsidRPr="00A07303">
        <w:rPr>
          <w:rFonts w:ascii="Calibri" w:hAnsi="Calibri" w:cs="Calibri"/>
          <w:sz w:val="22"/>
          <w:szCs w:val="22"/>
        </w:rPr>
        <w:t>7.4.1. evaluate, whether, according to the information provided in the documents submitted, the Tenderer complies with Tenderer Requirements and shall decide upon the compliance of each Tenderer with the Tenderer Requirements. Only tenderers complying with the Tenderer Requirements are eligible to take part in further Procurement Procedures;</w:t>
      </w:r>
    </w:p>
    <w:p w14:paraId="2C49746D" w14:textId="77777777" w:rsidR="00A07303" w:rsidRPr="00A07303" w:rsidRDefault="00A07303" w:rsidP="00A07303">
      <w:pPr>
        <w:pStyle w:val="NormalWeb"/>
        <w:ind w:firstLine="709"/>
        <w:jc w:val="both"/>
        <w:rPr>
          <w:rFonts w:ascii="Calibri" w:hAnsi="Calibri" w:cs="Calibri"/>
          <w:sz w:val="22"/>
          <w:szCs w:val="22"/>
        </w:rPr>
      </w:pPr>
      <w:r w:rsidRPr="00A07303">
        <w:rPr>
          <w:rFonts w:ascii="Calibri" w:hAnsi="Calibri" w:cs="Calibri"/>
          <w:sz w:val="22"/>
          <w:szCs w:val="22"/>
        </w:rPr>
        <w:t>7.4.2. each Tenderer shall be informed of the results of their evaluation. If the Tenderer is being removed from the procurement, they shall be provided with the reasons for the removal;</w:t>
      </w:r>
    </w:p>
    <w:p w14:paraId="190439F7" w14:textId="77777777" w:rsidR="00A07303" w:rsidRDefault="00A07303" w:rsidP="00A07303">
      <w:pPr>
        <w:pStyle w:val="NormalWeb"/>
        <w:ind w:firstLine="709"/>
        <w:jc w:val="both"/>
        <w:rPr>
          <w:rFonts w:ascii="Calibri" w:hAnsi="Calibri" w:cs="Calibri"/>
          <w:sz w:val="22"/>
          <w:szCs w:val="22"/>
        </w:rPr>
      </w:pPr>
      <w:r w:rsidRPr="00A07303">
        <w:rPr>
          <w:rFonts w:ascii="Calibri" w:hAnsi="Calibri" w:cs="Calibri"/>
          <w:sz w:val="22"/>
          <w:szCs w:val="22"/>
        </w:rPr>
        <w:t>7.4.3. evaluate, whether the Procurement Object offered by the Tenderer meets the requirements set out in the procurement documents;</w:t>
      </w:r>
    </w:p>
    <w:p w14:paraId="2DCD0F2D" w14:textId="0320970E" w:rsidR="0061704A" w:rsidRPr="00A07303" w:rsidRDefault="0061704A" w:rsidP="00A07303">
      <w:pPr>
        <w:pStyle w:val="NormalWeb"/>
        <w:ind w:firstLine="709"/>
        <w:jc w:val="both"/>
        <w:rPr>
          <w:rFonts w:ascii="Calibri" w:hAnsi="Calibri" w:cs="Calibri"/>
          <w:sz w:val="22"/>
          <w:szCs w:val="22"/>
        </w:rPr>
      </w:pPr>
      <w:r>
        <w:rPr>
          <w:rFonts w:ascii="Calibri" w:hAnsi="Calibri" w:cs="Calibri"/>
          <w:sz w:val="22"/>
          <w:szCs w:val="22"/>
        </w:rPr>
        <w:t>7.4.4. evaluate, whether the Tender meets the requirements set out in procurement documents;</w:t>
      </w:r>
    </w:p>
    <w:p w14:paraId="52306D54" w14:textId="4DB9BE0C" w:rsidR="00A07303" w:rsidRPr="00A07303" w:rsidRDefault="00A07303" w:rsidP="00A07303">
      <w:pPr>
        <w:pStyle w:val="NormalWeb"/>
        <w:ind w:firstLine="709"/>
        <w:jc w:val="both"/>
        <w:rPr>
          <w:rFonts w:ascii="Calibri" w:hAnsi="Calibri" w:cs="Calibri"/>
          <w:sz w:val="22"/>
          <w:szCs w:val="22"/>
        </w:rPr>
      </w:pPr>
      <w:r w:rsidRPr="00A07303">
        <w:rPr>
          <w:rFonts w:ascii="Calibri" w:hAnsi="Calibri" w:cs="Calibri"/>
          <w:sz w:val="22"/>
          <w:szCs w:val="22"/>
        </w:rPr>
        <w:t>7.4.</w:t>
      </w:r>
      <w:r w:rsidR="0061704A">
        <w:rPr>
          <w:rFonts w:ascii="Calibri" w:hAnsi="Calibri" w:cs="Calibri"/>
          <w:sz w:val="22"/>
          <w:szCs w:val="22"/>
        </w:rPr>
        <w:t>5</w:t>
      </w:r>
      <w:r w:rsidRPr="00A07303">
        <w:rPr>
          <w:rFonts w:ascii="Calibri" w:hAnsi="Calibri" w:cs="Calibri"/>
          <w:sz w:val="22"/>
          <w:szCs w:val="22"/>
        </w:rPr>
        <w:t>. evaluate, whether there are no price calculation errors in the Tenderer's bid;</w:t>
      </w:r>
    </w:p>
    <w:p w14:paraId="26DF1CFD" w14:textId="08AAD53C" w:rsidR="00A07303" w:rsidRPr="00A07303" w:rsidRDefault="00A07303" w:rsidP="00A07303">
      <w:pPr>
        <w:pStyle w:val="NormalWeb"/>
        <w:ind w:firstLine="709"/>
        <w:jc w:val="both"/>
        <w:rPr>
          <w:rFonts w:ascii="Calibri" w:hAnsi="Calibri" w:cs="Calibri"/>
          <w:b/>
          <w:sz w:val="22"/>
          <w:szCs w:val="22"/>
          <w:u w:val="single"/>
        </w:rPr>
      </w:pPr>
      <w:r w:rsidRPr="00A07303">
        <w:rPr>
          <w:rFonts w:ascii="Calibri" w:hAnsi="Calibri" w:cs="Calibri"/>
          <w:sz w:val="22"/>
          <w:szCs w:val="22"/>
        </w:rPr>
        <w:lastRenderedPageBreak/>
        <w:t>7.4.</w:t>
      </w:r>
      <w:r w:rsidR="0061704A">
        <w:rPr>
          <w:rFonts w:ascii="Calibri" w:hAnsi="Calibri" w:cs="Calibri"/>
          <w:sz w:val="22"/>
          <w:szCs w:val="22"/>
        </w:rPr>
        <w:t>6</w:t>
      </w:r>
      <w:r w:rsidRPr="00A07303">
        <w:rPr>
          <w:rFonts w:ascii="Calibri" w:hAnsi="Calibri" w:cs="Calibri"/>
          <w:sz w:val="22"/>
          <w:szCs w:val="22"/>
        </w:rPr>
        <w:t xml:space="preserve">. evaluate, whether the indicated price of the bid is not too high and therefore not acceptable to the </w:t>
      </w:r>
      <w:r>
        <w:rPr>
          <w:rFonts w:ascii="Calibri" w:hAnsi="Calibri" w:cs="Calibri"/>
          <w:sz w:val="22"/>
          <w:szCs w:val="22"/>
        </w:rPr>
        <w:t>Contracting Authority</w:t>
      </w:r>
      <w:r w:rsidRPr="00A07303">
        <w:rPr>
          <w:rFonts w:ascii="Calibri" w:hAnsi="Calibri" w:cs="Calibri"/>
          <w:sz w:val="22"/>
          <w:szCs w:val="22"/>
        </w:rPr>
        <w:t xml:space="preserve">. </w:t>
      </w:r>
    </w:p>
    <w:p w14:paraId="5867D7D9" w14:textId="02339E05" w:rsidR="00A07303" w:rsidRPr="00A07303" w:rsidRDefault="00A07303" w:rsidP="00A07303">
      <w:pPr>
        <w:pStyle w:val="NormalWeb"/>
        <w:ind w:firstLine="709"/>
        <w:jc w:val="both"/>
        <w:rPr>
          <w:rFonts w:ascii="Calibri" w:hAnsi="Calibri" w:cs="Calibri"/>
          <w:sz w:val="22"/>
          <w:szCs w:val="22"/>
        </w:rPr>
      </w:pPr>
      <w:r w:rsidRPr="00A07303">
        <w:rPr>
          <w:rFonts w:ascii="Calibri" w:hAnsi="Calibri" w:cs="Calibri"/>
          <w:sz w:val="22"/>
          <w:szCs w:val="22"/>
        </w:rPr>
        <w:t>7.4.</w:t>
      </w:r>
      <w:r w:rsidR="0061704A">
        <w:rPr>
          <w:rFonts w:ascii="Calibri" w:hAnsi="Calibri" w:cs="Calibri"/>
          <w:sz w:val="22"/>
          <w:szCs w:val="22"/>
        </w:rPr>
        <w:t>7</w:t>
      </w:r>
      <w:r w:rsidRPr="00A07303">
        <w:rPr>
          <w:rFonts w:ascii="Calibri" w:hAnsi="Calibri" w:cs="Calibri"/>
          <w:sz w:val="22"/>
          <w:szCs w:val="22"/>
        </w:rPr>
        <w:t>. evaluate, whether the indicated price (price of each component) of the bid does not seem unusually low.</w:t>
      </w:r>
    </w:p>
    <w:p w14:paraId="22D073AE" w14:textId="629B0E19" w:rsidR="00A07303" w:rsidRPr="00A07303" w:rsidRDefault="00A07303" w:rsidP="00A07303">
      <w:pPr>
        <w:pStyle w:val="NormalWeb"/>
        <w:ind w:firstLine="709"/>
        <w:jc w:val="both"/>
        <w:rPr>
          <w:rFonts w:ascii="Calibri" w:hAnsi="Calibri" w:cs="Calibri"/>
          <w:color w:val="EE0000"/>
          <w:sz w:val="22"/>
          <w:szCs w:val="22"/>
        </w:rPr>
      </w:pPr>
      <w:r w:rsidRPr="00A07303">
        <w:rPr>
          <w:rFonts w:ascii="Calibri" w:hAnsi="Calibri" w:cs="Calibri"/>
          <w:sz w:val="22"/>
          <w:szCs w:val="22"/>
        </w:rPr>
        <w:t>7.5. Upon submission of inaccurate, incomplete or false documents or data on compliance with the requirements of the procurement documents by the Tenderer or such documents or data are missing, the Procuring Entity, without prejudice to the principles of equality and transparency, shall ask the Tenderer to provide adjustments, supplementations or explanations to these documents or data within a reasonable time limit set by it</w:t>
      </w:r>
      <w:r w:rsidR="005A50A2">
        <w:rPr>
          <w:rFonts w:ascii="Calibri" w:hAnsi="Calibri" w:cs="Calibri"/>
          <w:sz w:val="22"/>
          <w:szCs w:val="22"/>
        </w:rPr>
        <w:t>.</w:t>
      </w:r>
      <w:r w:rsidR="00C13083">
        <w:rPr>
          <w:rFonts w:ascii="Calibri" w:hAnsi="Calibri" w:cs="Calibri"/>
          <w:sz w:val="22"/>
          <w:szCs w:val="22"/>
        </w:rPr>
        <w:t xml:space="preserve"> </w:t>
      </w:r>
      <w:r w:rsidR="005A50A2" w:rsidRPr="005A50A2">
        <w:rPr>
          <w:rFonts w:ascii="Calibri" w:eastAsia="Calibri" w:hAnsi="Calibri" w:cs="Calibri"/>
          <w:sz w:val="22"/>
          <w:szCs w:val="22"/>
          <w:lang w:val="en-GB"/>
        </w:rPr>
        <w:t>Tenders are verified, supplemented or explained following the rules established by the Public Procurement Service.</w:t>
      </w:r>
    </w:p>
    <w:p w14:paraId="31F29781" w14:textId="1C07BCC2" w:rsidR="00A07303" w:rsidRPr="00A07303" w:rsidRDefault="00A07303" w:rsidP="00C13083">
      <w:pPr>
        <w:pStyle w:val="NormalWeb"/>
        <w:ind w:firstLine="709"/>
        <w:jc w:val="both"/>
        <w:rPr>
          <w:rFonts w:ascii="Calibri" w:hAnsi="Calibri" w:cs="Calibri"/>
          <w:sz w:val="22"/>
          <w:szCs w:val="22"/>
        </w:rPr>
      </w:pPr>
      <w:r w:rsidRPr="00A07303">
        <w:rPr>
          <w:rFonts w:ascii="Calibri" w:hAnsi="Calibri" w:cs="Calibri"/>
          <w:sz w:val="22"/>
          <w:szCs w:val="22"/>
        </w:rPr>
        <w:t xml:space="preserve">7.6. The </w:t>
      </w:r>
      <w:r w:rsidR="00C13083">
        <w:rPr>
          <w:rFonts w:ascii="Calibri" w:hAnsi="Calibri" w:cs="Calibri"/>
          <w:sz w:val="22"/>
          <w:szCs w:val="22"/>
        </w:rPr>
        <w:t>Contracting Authority</w:t>
      </w:r>
      <w:r w:rsidRPr="00A07303">
        <w:rPr>
          <w:rFonts w:ascii="Calibri" w:hAnsi="Calibri" w:cs="Calibri"/>
          <w:sz w:val="22"/>
          <w:szCs w:val="22"/>
        </w:rPr>
        <w:t xml:space="preserve"> may ask participants to adjust, supplement or explain their tenders, but it shall not request, suggest or allow to change the substance of their tender, i.e. to change the price or make other changes that would result in a tender not meeting the requirements of the procurement documents to meet the requirements of the procurement documents.</w:t>
      </w:r>
    </w:p>
    <w:p w14:paraId="42AAF9AB" w14:textId="77777777" w:rsidR="00A07303" w:rsidRDefault="00A07303" w:rsidP="00C13083">
      <w:pPr>
        <w:pStyle w:val="NormalWeb"/>
        <w:ind w:firstLine="709"/>
        <w:jc w:val="both"/>
        <w:rPr>
          <w:rFonts w:ascii="Calibri" w:hAnsi="Calibri" w:cs="Calibri"/>
          <w:sz w:val="22"/>
          <w:szCs w:val="22"/>
        </w:rPr>
      </w:pPr>
      <w:r w:rsidRPr="00A07303">
        <w:rPr>
          <w:rFonts w:ascii="Calibri" w:hAnsi="Calibri" w:cs="Calibri"/>
          <w:sz w:val="22"/>
          <w:szCs w:val="22"/>
        </w:rPr>
        <w:t>7.7. If the price (price of each component) indicated in Tenderer’s bid seem unusually low, the Procuring Entity shall ask the Tenderer to justify it in accordance with the provisions of Articles 57 (2) and 57 (3) of the Law on PP.</w:t>
      </w:r>
    </w:p>
    <w:p w14:paraId="6E5B8391" w14:textId="4C303C32" w:rsidR="007C6A94" w:rsidRPr="00A07303" w:rsidRDefault="007C6A94" w:rsidP="00C13083">
      <w:pPr>
        <w:pStyle w:val="NormalWeb"/>
        <w:ind w:firstLine="709"/>
        <w:jc w:val="both"/>
        <w:rPr>
          <w:rFonts w:ascii="Calibri" w:hAnsi="Calibri" w:cs="Calibri"/>
          <w:color w:val="auto"/>
          <w:sz w:val="22"/>
          <w:szCs w:val="22"/>
        </w:rPr>
      </w:pPr>
      <w:r>
        <w:rPr>
          <w:rFonts w:ascii="Calibri" w:hAnsi="Calibri" w:cs="Calibri"/>
          <w:sz w:val="22"/>
          <w:szCs w:val="22"/>
        </w:rPr>
        <w:t xml:space="preserve">7.8. </w:t>
      </w:r>
      <w:r w:rsidRPr="007C6A94">
        <w:rPr>
          <w:rFonts w:ascii="Calibri" w:hAnsi="Calibri" w:cs="Calibri"/>
          <w:sz w:val="22"/>
          <w:szCs w:val="22"/>
        </w:rPr>
        <w:t xml:space="preserve">The Contracting Authority may not evaluate the entire Tender of the Supplier in case, after verifying part thereof, it determines that the Tender must be rejected in accordance with the requirements of the </w:t>
      </w:r>
      <w:r w:rsidRPr="00845DBE">
        <w:rPr>
          <w:rFonts w:ascii="Calibri" w:hAnsi="Calibri" w:cs="Calibri"/>
          <w:color w:val="auto"/>
          <w:sz w:val="22"/>
          <w:szCs w:val="22"/>
        </w:rPr>
        <w:t>Procurement Documents.</w:t>
      </w:r>
    </w:p>
    <w:p w14:paraId="3438EBBD" w14:textId="59088E2D" w:rsidR="00A07303" w:rsidRPr="00A07303" w:rsidRDefault="00A07303" w:rsidP="00C13083">
      <w:pPr>
        <w:pStyle w:val="NormalWeb"/>
        <w:ind w:firstLine="709"/>
        <w:jc w:val="both"/>
        <w:rPr>
          <w:rFonts w:ascii="Calibri" w:hAnsi="Calibri" w:cs="Calibri"/>
          <w:sz w:val="22"/>
          <w:szCs w:val="22"/>
        </w:rPr>
      </w:pPr>
      <w:r w:rsidRPr="00A07303">
        <w:rPr>
          <w:rFonts w:ascii="Calibri" w:hAnsi="Calibri" w:cs="Calibri"/>
          <w:color w:val="auto"/>
          <w:sz w:val="22"/>
          <w:szCs w:val="22"/>
        </w:rPr>
        <w:t>7.</w:t>
      </w:r>
      <w:r w:rsidR="007C6A94" w:rsidRPr="00845DBE">
        <w:rPr>
          <w:rFonts w:ascii="Calibri" w:hAnsi="Calibri" w:cs="Calibri"/>
          <w:color w:val="auto"/>
          <w:sz w:val="22"/>
          <w:szCs w:val="22"/>
        </w:rPr>
        <w:t>9</w:t>
      </w:r>
      <w:r w:rsidRPr="00A07303">
        <w:rPr>
          <w:rFonts w:ascii="Calibri" w:hAnsi="Calibri" w:cs="Calibri"/>
          <w:color w:val="auto"/>
          <w:sz w:val="22"/>
          <w:szCs w:val="22"/>
        </w:rPr>
        <w:t xml:space="preserve">. Upon founding errors in the calculation of the bid price of the tender in the course of tender evaluation, the </w:t>
      </w:r>
      <w:r w:rsidR="00845DBE" w:rsidRPr="00845DBE">
        <w:rPr>
          <w:rFonts w:ascii="Calibri" w:hAnsi="Calibri" w:cs="Calibri"/>
          <w:color w:val="auto"/>
          <w:sz w:val="22"/>
          <w:szCs w:val="22"/>
        </w:rPr>
        <w:t>Contracting Authority</w:t>
      </w:r>
      <w:r w:rsidRPr="00A07303">
        <w:rPr>
          <w:rFonts w:ascii="Calibri" w:hAnsi="Calibri" w:cs="Calibri"/>
          <w:color w:val="auto"/>
          <w:sz w:val="22"/>
          <w:szCs w:val="22"/>
        </w:rPr>
        <w:t xml:space="preserve"> shall ask tenderers to correct the arithmetic errors found in the tender within the time period specified by it, but without changing the price recorded at the time of the opening of the tender. When correcting the </w:t>
      </w:r>
      <w:r w:rsidRPr="00A07303">
        <w:rPr>
          <w:rFonts w:ascii="Calibri" w:hAnsi="Calibri" w:cs="Calibri"/>
          <w:sz w:val="22"/>
          <w:szCs w:val="22"/>
        </w:rPr>
        <w:t>arithmetic errors found in the tender, the participant may correct the price of each price component, but has no right to remove any of the  price components or to add new price components to the price.</w:t>
      </w:r>
    </w:p>
    <w:p w14:paraId="06B88A9B" w14:textId="0D05B60E" w:rsidR="00A07303" w:rsidRPr="00A07303" w:rsidRDefault="00A07303" w:rsidP="00A07303">
      <w:pPr>
        <w:pStyle w:val="NormalWeb"/>
        <w:ind w:firstLine="709"/>
        <w:rPr>
          <w:rFonts w:ascii="Calibri" w:hAnsi="Calibri" w:cs="Calibri"/>
          <w:sz w:val="22"/>
          <w:szCs w:val="22"/>
        </w:rPr>
      </w:pPr>
      <w:r w:rsidRPr="00A07303">
        <w:rPr>
          <w:rFonts w:ascii="Calibri" w:hAnsi="Calibri" w:cs="Calibri"/>
          <w:sz w:val="22"/>
          <w:szCs w:val="22"/>
        </w:rPr>
        <w:t>7.</w:t>
      </w:r>
      <w:r w:rsidR="00845DBE">
        <w:rPr>
          <w:rFonts w:ascii="Calibri" w:hAnsi="Calibri" w:cs="Calibri"/>
          <w:sz w:val="22"/>
          <w:szCs w:val="22"/>
        </w:rPr>
        <w:t>10</w:t>
      </w:r>
      <w:r w:rsidRPr="00A07303">
        <w:rPr>
          <w:rFonts w:ascii="Calibri" w:hAnsi="Calibri" w:cs="Calibri"/>
          <w:sz w:val="22"/>
          <w:szCs w:val="22"/>
        </w:rPr>
        <w:t>. A Tender List shall be made. Only Tenderers of the bids that meet the requirements set out in the procurement documents shall be included onto the Tender List. The Tender List shall be made in an order of a decreasing economic efficiency. If economic efficiency of multiple Tenders is the same, the Tenderer that submitted their Tender first will be entered onto the List first. The List will not be created if only one tender has been submitted or only one tender is left after all other tenders have been removed in the course of the Procurement Procedures.</w:t>
      </w:r>
    </w:p>
    <w:p w14:paraId="70AA00B9" w14:textId="694A37C4" w:rsidR="00A07303" w:rsidRPr="00A07303" w:rsidRDefault="00A07303" w:rsidP="001A1B4D">
      <w:pPr>
        <w:pStyle w:val="NormalWeb"/>
        <w:ind w:firstLine="709"/>
        <w:jc w:val="both"/>
        <w:rPr>
          <w:rFonts w:ascii="Calibri" w:hAnsi="Calibri" w:cs="Calibri"/>
          <w:color w:val="EE0000"/>
          <w:sz w:val="22"/>
          <w:szCs w:val="22"/>
        </w:rPr>
      </w:pPr>
      <w:r w:rsidRPr="00A07303">
        <w:rPr>
          <w:rFonts w:ascii="Calibri" w:hAnsi="Calibri" w:cs="Calibri"/>
          <w:sz w:val="22"/>
          <w:szCs w:val="22"/>
        </w:rPr>
        <w:t>7.1</w:t>
      </w:r>
      <w:r w:rsidR="00845DBE">
        <w:rPr>
          <w:rFonts w:ascii="Calibri" w:hAnsi="Calibri" w:cs="Calibri"/>
          <w:sz w:val="22"/>
          <w:szCs w:val="22"/>
        </w:rPr>
        <w:t>1</w:t>
      </w:r>
      <w:r w:rsidRPr="00A07303">
        <w:rPr>
          <w:rFonts w:ascii="Calibri" w:hAnsi="Calibri" w:cs="Calibri"/>
          <w:sz w:val="22"/>
          <w:szCs w:val="22"/>
        </w:rPr>
        <w:t xml:space="preserve">. The winning Tender is chosen. </w:t>
      </w:r>
      <w:r w:rsidR="00FE272C" w:rsidRPr="00FE272C">
        <w:rPr>
          <w:rFonts w:ascii="Calibri" w:hAnsi="Calibri" w:cs="Calibri"/>
          <w:sz w:val="22"/>
          <w:szCs w:val="22"/>
        </w:rPr>
        <w:t xml:space="preserve">A </w:t>
      </w:r>
      <w:r w:rsidR="00FE272C">
        <w:rPr>
          <w:rFonts w:ascii="Calibri" w:hAnsi="Calibri" w:cs="Calibri"/>
          <w:sz w:val="22"/>
          <w:szCs w:val="22"/>
        </w:rPr>
        <w:t>tender</w:t>
      </w:r>
      <w:r w:rsidR="00FE272C" w:rsidRPr="00FE272C">
        <w:rPr>
          <w:rFonts w:ascii="Calibri" w:hAnsi="Calibri" w:cs="Calibri"/>
          <w:sz w:val="22"/>
          <w:szCs w:val="22"/>
        </w:rPr>
        <w:t xml:space="preserve"> that meets the conditions specified in Article 45</w:t>
      </w:r>
      <w:r w:rsidR="00FE272C">
        <w:rPr>
          <w:rFonts w:ascii="Calibri" w:hAnsi="Calibri" w:cs="Calibri"/>
          <w:sz w:val="22"/>
          <w:szCs w:val="22"/>
        </w:rPr>
        <w:t>(1)</w:t>
      </w:r>
      <w:r w:rsidR="00FE272C" w:rsidRPr="00FE272C">
        <w:rPr>
          <w:rFonts w:ascii="Calibri" w:hAnsi="Calibri" w:cs="Calibri"/>
          <w:sz w:val="22"/>
          <w:szCs w:val="22"/>
        </w:rPr>
        <w:t>, of the Law on P</w:t>
      </w:r>
      <w:r w:rsidR="00FE272C">
        <w:rPr>
          <w:rFonts w:ascii="Calibri" w:hAnsi="Calibri" w:cs="Calibri"/>
          <w:sz w:val="22"/>
          <w:szCs w:val="22"/>
        </w:rPr>
        <w:t>P</w:t>
      </w:r>
      <w:r w:rsidR="00FE272C" w:rsidRPr="00FE272C">
        <w:rPr>
          <w:rFonts w:ascii="Calibri" w:hAnsi="Calibri" w:cs="Calibri"/>
          <w:sz w:val="22"/>
          <w:szCs w:val="22"/>
        </w:rPr>
        <w:t xml:space="preserve"> may be identified as the winning one.</w:t>
      </w:r>
    </w:p>
    <w:p w14:paraId="34FEC50C" w14:textId="4AE97811" w:rsidR="00CE3479" w:rsidRPr="00117601" w:rsidRDefault="00A07303" w:rsidP="00CE3479">
      <w:pPr>
        <w:pStyle w:val="NormalWeb"/>
        <w:ind w:firstLine="709"/>
        <w:jc w:val="both"/>
        <w:rPr>
          <w:rFonts w:ascii="Calibri" w:hAnsi="Calibri" w:cs="Calibri"/>
          <w:color w:val="000000" w:themeColor="text1"/>
          <w:sz w:val="22"/>
          <w:szCs w:val="22"/>
        </w:rPr>
      </w:pPr>
      <w:r w:rsidRPr="00117601">
        <w:rPr>
          <w:rFonts w:ascii="Calibri" w:hAnsi="Calibri" w:cs="Calibri"/>
          <w:color w:val="000000" w:themeColor="text1"/>
          <w:sz w:val="22"/>
          <w:szCs w:val="22"/>
        </w:rPr>
        <w:t>7.1</w:t>
      </w:r>
      <w:r w:rsidR="00845DBE" w:rsidRPr="00117601">
        <w:rPr>
          <w:rFonts w:ascii="Calibri" w:hAnsi="Calibri" w:cs="Calibri"/>
          <w:color w:val="000000" w:themeColor="text1"/>
          <w:sz w:val="22"/>
          <w:szCs w:val="22"/>
        </w:rPr>
        <w:t>2</w:t>
      </w:r>
      <w:r w:rsidRPr="00117601">
        <w:rPr>
          <w:rFonts w:ascii="Calibri" w:hAnsi="Calibri" w:cs="Calibri"/>
          <w:color w:val="000000" w:themeColor="text1"/>
          <w:sz w:val="22"/>
          <w:szCs w:val="22"/>
        </w:rPr>
        <w:t xml:space="preserve">. The </w:t>
      </w:r>
      <w:r w:rsidR="00845DBE" w:rsidRPr="00117601">
        <w:rPr>
          <w:rFonts w:ascii="Calibri" w:hAnsi="Calibri" w:cs="Calibri"/>
          <w:color w:val="000000" w:themeColor="text1"/>
          <w:sz w:val="22"/>
          <w:szCs w:val="22"/>
        </w:rPr>
        <w:t>Contracting Authority</w:t>
      </w:r>
      <w:r w:rsidRPr="00117601">
        <w:rPr>
          <w:rFonts w:ascii="Calibri" w:hAnsi="Calibri" w:cs="Calibri"/>
          <w:color w:val="000000" w:themeColor="text1"/>
          <w:sz w:val="22"/>
          <w:szCs w:val="22"/>
        </w:rPr>
        <w:t xml:space="preserve"> shall notify the interested parties in writing, not later than within </w:t>
      </w:r>
      <w:r w:rsidR="006E0464" w:rsidRPr="00117601">
        <w:rPr>
          <w:rFonts w:ascii="Calibri" w:hAnsi="Calibri" w:cs="Calibri"/>
          <w:color w:val="000000" w:themeColor="text1"/>
          <w:sz w:val="22"/>
          <w:szCs w:val="22"/>
        </w:rPr>
        <w:t>3</w:t>
      </w:r>
      <w:r w:rsidRPr="00117601">
        <w:rPr>
          <w:rFonts w:ascii="Calibri" w:hAnsi="Calibri" w:cs="Calibri"/>
          <w:color w:val="000000" w:themeColor="text1"/>
          <w:sz w:val="22"/>
          <w:szCs w:val="22"/>
        </w:rPr>
        <w:t xml:space="preserve"> working days of their decision on the successful tender that will be awarded a Procurement Contract, </w:t>
      </w:r>
      <w:r w:rsidR="00CE3479" w:rsidRPr="00117601">
        <w:rPr>
          <w:rFonts w:ascii="Calibri" w:hAnsi="Calibri" w:cs="Calibri"/>
          <w:color w:val="000000" w:themeColor="text1"/>
          <w:sz w:val="22"/>
          <w:szCs w:val="22"/>
        </w:rPr>
        <w:t xml:space="preserve">in accordance with the requirements of Article 58(1) </w:t>
      </w:r>
      <w:r w:rsidR="00117601" w:rsidRPr="00117601">
        <w:rPr>
          <w:rFonts w:ascii="Calibri" w:hAnsi="Calibri" w:cs="Calibri"/>
          <w:color w:val="000000" w:themeColor="text1"/>
          <w:sz w:val="22"/>
          <w:szCs w:val="22"/>
        </w:rPr>
        <w:t xml:space="preserve">on the </w:t>
      </w:r>
      <w:r w:rsidR="00CE3479" w:rsidRPr="00117601">
        <w:rPr>
          <w:rFonts w:ascii="Calibri" w:hAnsi="Calibri" w:cs="Calibri"/>
          <w:color w:val="000000" w:themeColor="text1"/>
          <w:sz w:val="22"/>
          <w:szCs w:val="22"/>
        </w:rPr>
        <w:t>Law</w:t>
      </w:r>
      <w:r w:rsidR="00117601" w:rsidRPr="00117601">
        <w:rPr>
          <w:rFonts w:ascii="Calibri" w:hAnsi="Calibri" w:cs="Calibri"/>
          <w:color w:val="000000" w:themeColor="text1"/>
          <w:sz w:val="22"/>
          <w:szCs w:val="22"/>
        </w:rPr>
        <w:t xml:space="preserve"> of PP</w:t>
      </w:r>
      <w:r w:rsidR="00CE3479" w:rsidRPr="00117601">
        <w:rPr>
          <w:rFonts w:ascii="Calibri" w:hAnsi="Calibri" w:cs="Calibri"/>
          <w:color w:val="000000" w:themeColor="text1"/>
          <w:sz w:val="22"/>
          <w:szCs w:val="22"/>
        </w:rPr>
        <w:t>.</w:t>
      </w:r>
    </w:p>
    <w:p w14:paraId="77B032BD" w14:textId="3CBEDC16" w:rsidR="00A07303" w:rsidRPr="00A07303" w:rsidRDefault="00A07303" w:rsidP="001A1B4D">
      <w:pPr>
        <w:pStyle w:val="NormalWeb"/>
        <w:ind w:firstLine="709"/>
        <w:jc w:val="both"/>
        <w:rPr>
          <w:rFonts w:ascii="Calibri" w:hAnsi="Calibri" w:cs="Calibri"/>
          <w:sz w:val="22"/>
          <w:szCs w:val="22"/>
        </w:rPr>
      </w:pPr>
      <w:r w:rsidRPr="00A07303">
        <w:rPr>
          <w:rFonts w:ascii="Calibri" w:hAnsi="Calibri" w:cs="Calibri"/>
          <w:sz w:val="22"/>
          <w:szCs w:val="22"/>
        </w:rPr>
        <w:t>7.1</w:t>
      </w:r>
      <w:r w:rsidR="00845DBE">
        <w:rPr>
          <w:rFonts w:ascii="Calibri" w:hAnsi="Calibri" w:cs="Calibri"/>
          <w:sz w:val="22"/>
          <w:szCs w:val="22"/>
        </w:rPr>
        <w:t>3</w:t>
      </w:r>
      <w:r w:rsidRPr="00A07303">
        <w:rPr>
          <w:rFonts w:ascii="Calibri" w:hAnsi="Calibri" w:cs="Calibri"/>
          <w:sz w:val="22"/>
          <w:szCs w:val="22"/>
        </w:rPr>
        <w:t>. The Tenderer of a winning Tender shall be awarded a Procurement Contract.</w:t>
      </w:r>
    </w:p>
    <w:p w14:paraId="2A69DDA6" w14:textId="77777777" w:rsidR="00551306" w:rsidRPr="00C642BD" w:rsidRDefault="00551306" w:rsidP="001A1B4D">
      <w:pPr>
        <w:pStyle w:val="Body"/>
      </w:pPr>
    </w:p>
    <w:p w14:paraId="65B98181" w14:textId="5A73E805" w:rsidR="00551306" w:rsidRPr="00EE2E10" w:rsidRDefault="00981C2F" w:rsidP="00EE2E10">
      <w:pPr>
        <w:pStyle w:val="NormalWeb"/>
        <w:ind w:firstLine="709"/>
        <w:jc w:val="center"/>
        <w:rPr>
          <w:rFonts w:ascii="Calibri" w:hAnsi="Calibri" w:cs="Calibri"/>
          <w:b/>
          <w:bCs/>
          <w:sz w:val="22"/>
          <w:szCs w:val="22"/>
        </w:rPr>
      </w:pPr>
      <w:r w:rsidRPr="00C642BD">
        <w:rPr>
          <w:rFonts w:ascii="Calibri" w:hAnsi="Calibri" w:cs="Calibri"/>
          <w:b/>
          <w:bCs/>
          <w:sz w:val="22"/>
          <w:szCs w:val="22"/>
        </w:rPr>
        <w:t>8. OTHER TERMS AND INFORMATION</w:t>
      </w:r>
    </w:p>
    <w:p w14:paraId="18AA264E"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8.1. Postponement of the award of the (Preliminary) Procurement Contract is not applied;</w:t>
      </w:r>
    </w:p>
    <w:p w14:paraId="528C3C27" w14:textId="67D81F38" w:rsidR="00551306" w:rsidRPr="00EC43CB" w:rsidRDefault="00981C2F" w:rsidP="00EC5788">
      <w:pPr>
        <w:pStyle w:val="NormalWeb"/>
        <w:ind w:firstLine="709"/>
        <w:jc w:val="both"/>
        <w:rPr>
          <w:rFonts w:ascii="Calibri" w:hAnsi="Calibri" w:cs="Calibri"/>
          <w:color w:val="auto"/>
          <w:sz w:val="22"/>
          <w:szCs w:val="22"/>
        </w:rPr>
      </w:pPr>
      <w:r w:rsidRPr="00EC43CB">
        <w:rPr>
          <w:rFonts w:ascii="Calibri" w:hAnsi="Calibri" w:cs="Calibri"/>
          <w:color w:val="auto"/>
          <w:sz w:val="22"/>
          <w:szCs w:val="22"/>
        </w:rPr>
        <w:lastRenderedPageBreak/>
        <w:t xml:space="preserve">8.1.1. Upon receipt of the Tenderer’s claim, the </w:t>
      </w:r>
      <w:r w:rsidR="00A66218" w:rsidRPr="00A66218">
        <w:rPr>
          <w:rFonts w:ascii="Calibri" w:hAnsi="Calibri" w:cs="Calibri"/>
          <w:color w:val="auto"/>
          <w:sz w:val="22"/>
          <w:szCs w:val="22"/>
        </w:rPr>
        <w:t xml:space="preserve">Contracting Authority </w:t>
      </w:r>
      <w:r w:rsidRPr="00EC43CB">
        <w:rPr>
          <w:rFonts w:ascii="Calibri" w:hAnsi="Calibri" w:cs="Calibri"/>
          <w:color w:val="auto"/>
          <w:sz w:val="22"/>
          <w:szCs w:val="22"/>
        </w:rPr>
        <w:t xml:space="preserve">shall </w:t>
      </w:r>
      <w:r w:rsidR="00EC43CB" w:rsidRPr="00EC43CB">
        <w:rPr>
          <w:rFonts w:ascii="Calibri" w:hAnsi="Calibri" w:cs="Calibri"/>
          <w:color w:val="auto"/>
          <w:sz w:val="22"/>
          <w:szCs w:val="22"/>
        </w:rPr>
        <w:t xml:space="preserve">examine </w:t>
      </w:r>
      <w:r w:rsidRPr="00EC43CB">
        <w:rPr>
          <w:rFonts w:ascii="Calibri" w:hAnsi="Calibri" w:cs="Calibri"/>
          <w:color w:val="auto"/>
          <w:sz w:val="22"/>
          <w:szCs w:val="22"/>
        </w:rPr>
        <w:t>the claim</w:t>
      </w:r>
      <w:r w:rsidR="00EC43CB" w:rsidRPr="00EC43CB">
        <w:rPr>
          <w:rFonts w:ascii="Calibri" w:hAnsi="Calibri" w:cs="Calibri"/>
          <w:color w:val="auto"/>
          <w:sz w:val="22"/>
          <w:szCs w:val="22"/>
        </w:rPr>
        <w:t>,</w:t>
      </w:r>
      <w:r w:rsidRPr="00EC43CB">
        <w:rPr>
          <w:rFonts w:ascii="Calibri" w:hAnsi="Calibri" w:cs="Calibri"/>
          <w:color w:val="auto"/>
          <w:sz w:val="22"/>
          <w:szCs w:val="22"/>
        </w:rPr>
        <w:t xml:space="preserve"> </w:t>
      </w:r>
      <w:r w:rsidR="00EC43CB" w:rsidRPr="00EC43CB">
        <w:rPr>
          <w:rFonts w:ascii="Calibri" w:hAnsi="Calibri" w:cs="Calibri"/>
          <w:color w:val="auto"/>
          <w:sz w:val="22"/>
          <w:szCs w:val="22"/>
        </w:rPr>
        <w:t>make a reasoned decision and notify the claimant supplier and interested participants in writing no later than 6 working days from the date of receipt of the claim.</w:t>
      </w:r>
    </w:p>
    <w:p w14:paraId="68EC7863" w14:textId="06F3D85D"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 xml:space="preserve">8.2. The </w:t>
      </w:r>
      <w:r w:rsidR="00A66218" w:rsidRPr="00A66218">
        <w:rPr>
          <w:rFonts w:ascii="Calibri" w:hAnsi="Calibri" w:cs="Calibri"/>
          <w:sz w:val="22"/>
          <w:szCs w:val="22"/>
        </w:rPr>
        <w:t xml:space="preserve">Contracting Authority </w:t>
      </w:r>
      <w:r w:rsidRPr="00C642BD">
        <w:rPr>
          <w:rFonts w:ascii="Calibri" w:hAnsi="Calibri" w:cs="Calibri"/>
          <w:sz w:val="22"/>
          <w:szCs w:val="22"/>
        </w:rPr>
        <w:t xml:space="preserve">has the right to terminate the started Procurement Procedures at its own initiative. This can be done at any time prior to the award of the (preliminary) Procurement Contract upon the occurrence of circumstances that could not be foreseen. The termination of Procurement Procedures is mandatory if the principles set out in Article </w:t>
      </w:r>
      <w:r w:rsidR="009D34BC" w:rsidRPr="00C642BD">
        <w:rPr>
          <w:rFonts w:ascii="Calibri" w:hAnsi="Calibri" w:cs="Calibri"/>
          <w:sz w:val="22"/>
          <w:szCs w:val="22"/>
        </w:rPr>
        <w:t>17</w:t>
      </w:r>
      <w:r w:rsidRPr="00C642BD">
        <w:rPr>
          <w:rFonts w:ascii="Calibri" w:hAnsi="Calibri" w:cs="Calibri"/>
          <w:sz w:val="22"/>
          <w:szCs w:val="22"/>
        </w:rPr>
        <w:t xml:space="preserve"> (1) </w:t>
      </w:r>
      <w:r w:rsidRPr="00311A1A">
        <w:rPr>
          <w:rFonts w:ascii="Calibri" w:hAnsi="Calibri" w:cs="Times New Roman"/>
          <w:sz w:val="22"/>
          <w:szCs w:val="22"/>
        </w:rPr>
        <w:t>of the Law on P</w:t>
      </w:r>
      <w:r w:rsidR="003E5C75">
        <w:rPr>
          <w:rFonts w:ascii="Calibri" w:hAnsi="Calibri" w:cs="Calibri"/>
          <w:sz w:val="22"/>
          <w:szCs w:val="22"/>
        </w:rPr>
        <w:t>P</w:t>
      </w:r>
      <w:r w:rsidRPr="00311A1A">
        <w:rPr>
          <w:rFonts w:ascii="Calibri" w:hAnsi="Calibri" w:cs="Calibri"/>
          <w:sz w:val="22"/>
          <w:szCs w:val="22"/>
        </w:rPr>
        <w:t xml:space="preserve"> have</w:t>
      </w:r>
      <w:r w:rsidRPr="00C642BD">
        <w:rPr>
          <w:rFonts w:ascii="Calibri" w:hAnsi="Calibri" w:cs="Calibri"/>
          <w:sz w:val="22"/>
          <w:szCs w:val="22"/>
        </w:rPr>
        <w:t xml:space="preserve"> been violated and the situation in question can not be rectified.</w:t>
      </w:r>
    </w:p>
    <w:p w14:paraId="52D34E19" w14:textId="77777777" w:rsidR="00551306" w:rsidRPr="00C642BD" w:rsidRDefault="00981C2F" w:rsidP="00EC5788">
      <w:pPr>
        <w:pStyle w:val="NormalWeb"/>
        <w:ind w:firstLine="709"/>
        <w:jc w:val="both"/>
        <w:rPr>
          <w:rFonts w:ascii="Calibri" w:hAnsi="Calibri" w:cs="Calibri"/>
          <w:sz w:val="22"/>
          <w:szCs w:val="22"/>
        </w:rPr>
      </w:pPr>
      <w:r w:rsidRPr="00C642BD">
        <w:rPr>
          <w:rFonts w:ascii="Calibri" w:hAnsi="Calibri" w:cs="Calibri"/>
          <w:sz w:val="22"/>
          <w:szCs w:val="22"/>
        </w:rPr>
        <w:t>8.3. Disputes concerning the Procurement shall be resolved, the damage to the Tenderer shall be compensated, the (preliminary) Procurement Contract shall be declared void and alternative sanctions shall be applied in accordance with the provisions of Chapter VII of the Law on Public Procurement.</w:t>
      </w:r>
    </w:p>
    <w:p w14:paraId="0F67F0A6" w14:textId="77777777" w:rsidR="00551306" w:rsidRPr="00BD1225" w:rsidRDefault="00551306" w:rsidP="00EC5788">
      <w:pPr>
        <w:pStyle w:val="NormalWeb"/>
        <w:ind w:firstLine="709"/>
        <w:jc w:val="both"/>
        <w:rPr>
          <w:rFonts w:ascii="Calibri" w:hAnsi="Calibri" w:cs="Calibri"/>
          <w:color w:val="000000" w:themeColor="text1"/>
          <w:sz w:val="22"/>
          <w:szCs w:val="22"/>
        </w:rPr>
      </w:pPr>
    </w:p>
    <w:p w14:paraId="703AE3A7" w14:textId="221E86D4" w:rsidR="00551306" w:rsidRDefault="00981C2F" w:rsidP="00EE2E10">
      <w:pPr>
        <w:pStyle w:val="NormalWeb"/>
        <w:ind w:firstLine="709"/>
        <w:jc w:val="center"/>
        <w:rPr>
          <w:rFonts w:ascii="Calibri" w:hAnsi="Calibri" w:cs="Calibri"/>
          <w:b/>
          <w:bCs/>
          <w:sz w:val="22"/>
          <w:szCs w:val="22"/>
        </w:rPr>
      </w:pPr>
      <w:r w:rsidRPr="00BD1225">
        <w:rPr>
          <w:rFonts w:ascii="Calibri" w:hAnsi="Calibri" w:cs="Calibri"/>
          <w:b/>
          <w:bCs/>
          <w:color w:val="000000" w:themeColor="text1"/>
          <w:sz w:val="22"/>
          <w:szCs w:val="22"/>
        </w:rPr>
        <w:t xml:space="preserve">9. TERMS OF THE (PRELIMINARY) PROCUREMENT </w:t>
      </w:r>
      <w:r w:rsidRPr="00C642BD">
        <w:rPr>
          <w:rFonts w:ascii="Calibri" w:hAnsi="Calibri" w:cs="Calibri"/>
          <w:b/>
          <w:bCs/>
          <w:sz w:val="22"/>
          <w:szCs w:val="22"/>
        </w:rPr>
        <w:t>CONTRACT</w:t>
      </w:r>
    </w:p>
    <w:p w14:paraId="6249F271" w14:textId="77777777" w:rsidR="00EE2E10" w:rsidRPr="00EE2E10" w:rsidRDefault="00EE2E10" w:rsidP="00EE2E10">
      <w:pPr>
        <w:pStyle w:val="NormalWeb"/>
        <w:ind w:firstLine="709"/>
        <w:jc w:val="center"/>
        <w:rPr>
          <w:rFonts w:ascii="Calibri" w:hAnsi="Calibri" w:cs="Calibri"/>
          <w:b/>
          <w:bCs/>
          <w:sz w:val="22"/>
          <w:szCs w:val="22"/>
        </w:rPr>
      </w:pPr>
    </w:p>
    <w:p w14:paraId="59626EE5" w14:textId="526B50AE" w:rsidR="00551306" w:rsidRPr="00C642BD" w:rsidRDefault="00BD1225" w:rsidP="00EC5788">
      <w:pPr>
        <w:pStyle w:val="Body"/>
        <w:tabs>
          <w:tab w:val="left" w:pos="567"/>
        </w:tabs>
        <w:spacing w:after="0" w:line="240" w:lineRule="auto"/>
        <w:ind w:firstLine="709"/>
        <w:jc w:val="both"/>
      </w:pPr>
      <w:r>
        <w:t xml:space="preserve">9.1. </w:t>
      </w:r>
      <w:r w:rsidRPr="00BD1225">
        <w:t xml:space="preserve">The </w:t>
      </w:r>
      <w:r>
        <w:t>main conditions</w:t>
      </w:r>
      <w:r w:rsidRPr="00BD1225">
        <w:t xml:space="preserve"> of the </w:t>
      </w:r>
      <w:r>
        <w:t>C</w:t>
      </w:r>
      <w:r w:rsidRPr="00BD1225">
        <w:t xml:space="preserve">ontract is submitted in Annex </w:t>
      </w:r>
      <w:r>
        <w:t>3</w:t>
      </w:r>
      <w:r w:rsidRPr="00BD1225">
        <w:t>.</w:t>
      </w:r>
    </w:p>
    <w:sectPr w:rsidR="00551306" w:rsidRPr="00C642BD">
      <w:headerReference w:type="default" r:id="rId10"/>
      <w:footerReference w:type="default" r:id="rId11"/>
      <w:pgSz w:w="12240" w:h="15840"/>
      <w:pgMar w:top="1440" w:right="1325"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F54FF" w14:textId="77777777" w:rsidR="00BA72A9" w:rsidRDefault="00BA72A9">
      <w:r>
        <w:separator/>
      </w:r>
    </w:p>
  </w:endnote>
  <w:endnote w:type="continuationSeparator" w:id="0">
    <w:p w14:paraId="0859FC30" w14:textId="77777777" w:rsidR="00BA72A9" w:rsidRDefault="00BA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2250" w14:textId="2F720B74" w:rsidR="00551306" w:rsidRDefault="00981C2F">
    <w:pPr>
      <w:pStyle w:val="HeaderFoote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3114E3">
      <w:rPr>
        <w:rFonts w:ascii="Times New Roman" w:hAnsi="Times New Roman"/>
        <w:noProof/>
        <w:sz w:val="20"/>
        <w:szCs w:val="20"/>
      </w:rPr>
      <w:t>1</w:t>
    </w:r>
    <w:r>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98B02" w14:textId="77777777" w:rsidR="00BA72A9" w:rsidRDefault="00BA72A9">
      <w:r>
        <w:separator/>
      </w:r>
    </w:p>
  </w:footnote>
  <w:footnote w:type="continuationSeparator" w:id="0">
    <w:p w14:paraId="26E49840" w14:textId="77777777" w:rsidR="00BA72A9" w:rsidRDefault="00BA7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04B5" w14:textId="77777777" w:rsidR="00551306" w:rsidRDefault="00551306">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D4DBD"/>
    <w:multiLevelType w:val="multilevel"/>
    <w:tmpl w:val="24E85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B957BF"/>
    <w:multiLevelType w:val="multilevel"/>
    <w:tmpl w:val="0E58BB4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AB2834"/>
    <w:multiLevelType w:val="multilevel"/>
    <w:tmpl w:val="330C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573EFC"/>
    <w:multiLevelType w:val="multilevel"/>
    <w:tmpl w:val="0CB02E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E2732"/>
    <w:multiLevelType w:val="multilevel"/>
    <w:tmpl w:val="A714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176F4"/>
    <w:multiLevelType w:val="multilevel"/>
    <w:tmpl w:val="A0067C1A"/>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E6735"/>
    <w:multiLevelType w:val="multilevel"/>
    <w:tmpl w:val="2084ADB6"/>
    <w:lvl w:ilvl="0">
      <w:start w:val="2"/>
      <w:numFmt w:val="decimal"/>
      <w:lvlText w:val="%1."/>
      <w:lvlJc w:val="left"/>
      <w:pPr>
        <w:ind w:left="360" w:hanging="360"/>
      </w:pPr>
      <w:rPr>
        <w:rFonts w:hint="default"/>
        <w:b/>
        <w:i w:val="0"/>
        <w:color w:val="auto"/>
      </w:rPr>
    </w:lvl>
    <w:lvl w:ilvl="1">
      <w:start w:val="1"/>
      <w:numFmt w:val="decimal"/>
      <w:lvlText w:val="%1.%2."/>
      <w:lvlJc w:val="left"/>
      <w:pPr>
        <w:ind w:left="644"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78348B"/>
    <w:multiLevelType w:val="hybridMultilevel"/>
    <w:tmpl w:val="CC6E52D6"/>
    <w:lvl w:ilvl="0" w:tplc="49082DC0">
      <w:start w:val="1"/>
      <w:numFmt w:val="bullet"/>
      <w:lvlText w:val="-"/>
      <w:lvlJc w:val="left"/>
      <w:pPr>
        <w:ind w:left="239" w:hanging="2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B0090DE">
      <w:start w:val="1"/>
      <w:numFmt w:val="bullet"/>
      <w:lvlText w:val="o"/>
      <w:lvlJc w:val="left"/>
      <w:pPr>
        <w:ind w:left="72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B6C8E0E">
      <w:start w:val="1"/>
      <w:numFmt w:val="bullet"/>
      <w:lvlText w:val="▪"/>
      <w:lvlJc w:val="left"/>
      <w:pPr>
        <w:tabs>
          <w:tab w:val="left" w:pos="240"/>
        </w:tabs>
        <w:ind w:left="144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F80CCE2">
      <w:start w:val="1"/>
      <w:numFmt w:val="bullet"/>
      <w:lvlText w:val="·"/>
      <w:lvlJc w:val="left"/>
      <w:pPr>
        <w:tabs>
          <w:tab w:val="left" w:pos="240"/>
        </w:tabs>
        <w:ind w:left="2161" w:hanging="7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8A67ABE">
      <w:start w:val="1"/>
      <w:numFmt w:val="bullet"/>
      <w:lvlText w:val="o"/>
      <w:lvlJc w:val="left"/>
      <w:pPr>
        <w:tabs>
          <w:tab w:val="left" w:pos="240"/>
        </w:tabs>
        <w:ind w:left="288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0528116">
      <w:start w:val="1"/>
      <w:numFmt w:val="bullet"/>
      <w:lvlText w:val="▪"/>
      <w:lvlJc w:val="left"/>
      <w:pPr>
        <w:tabs>
          <w:tab w:val="left" w:pos="240"/>
        </w:tabs>
        <w:ind w:left="360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B8E3FE">
      <w:start w:val="1"/>
      <w:numFmt w:val="bullet"/>
      <w:lvlText w:val="·"/>
      <w:lvlJc w:val="left"/>
      <w:pPr>
        <w:tabs>
          <w:tab w:val="left" w:pos="240"/>
        </w:tabs>
        <w:ind w:left="4321" w:hanging="7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CA09576">
      <w:start w:val="1"/>
      <w:numFmt w:val="bullet"/>
      <w:lvlText w:val="o"/>
      <w:lvlJc w:val="left"/>
      <w:pPr>
        <w:tabs>
          <w:tab w:val="left" w:pos="240"/>
        </w:tabs>
        <w:ind w:left="504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A878D8">
      <w:start w:val="1"/>
      <w:numFmt w:val="bullet"/>
      <w:lvlText w:val="▪"/>
      <w:lvlJc w:val="left"/>
      <w:pPr>
        <w:tabs>
          <w:tab w:val="left" w:pos="240"/>
        </w:tabs>
        <w:ind w:left="5761" w:hanging="7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DF071A4"/>
    <w:multiLevelType w:val="hybridMultilevel"/>
    <w:tmpl w:val="E76475EC"/>
    <w:lvl w:ilvl="0" w:tplc="6462847A">
      <w:start w:val="1"/>
      <w:numFmt w:val="bullet"/>
      <w:lvlText w:val="-"/>
      <w:lvlJc w:val="left"/>
      <w:pPr>
        <w:ind w:left="285" w:hanging="2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5A1BB0">
      <w:start w:val="1"/>
      <w:numFmt w:val="bullet"/>
      <w:lvlText w:val="o"/>
      <w:lvlJc w:val="left"/>
      <w:pPr>
        <w:ind w:left="72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C6006E">
      <w:start w:val="1"/>
      <w:numFmt w:val="bullet"/>
      <w:lvlText w:val="▪"/>
      <w:lvlJc w:val="left"/>
      <w:pPr>
        <w:tabs>
          <w:tab w:val="left" w:pos="285"/>
        </w:tabs>
        <w:ind w:left="144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ECC3F58">
      <w:start w:val="1"/>
      <w:numFmt w:val="bullet"/>
      <w:lvlText w:val="·"/>
      <w:lvlJc w:val="left"/>
      <w:pPr>
        <w:tabs>
          <w:tab w:val="left" w:pos="285"/>
        </w:tabs>
        <w:ind w:left="2160" w:hanging="7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19A3270">
      <w:start w:val="1"/>
      <w:numFmt w:val="bullet"/>
      <w:lvlText w:val="o"/>
      <w:lvlJc w:val="left"/>
      <w:pPr>
        <w:tabs>
          <w:tab w:val="left" w:pos="285"/>
        </w:tabs>
        <w:ind w:left="288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FF44A72">
      <w:start w:val="1"/>
      <w:numFmt w:val="bullet"/>
      <w:lvlText w:val="▪"/>
      <w:lvlJc w:val="left"/>
      <w:pPr>
        <w:tabs>
          <w:tab w:val="left" w:pos="285"/>
        </w:tabs>
        <w:ind w:left="360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DFEEE6A">
      <w:start w:val="1"/>
      <w:numFmt w:val="bullet"/>
      <w:lvlText w:val="·"/>
      <w:lvlJc w:val="left"/>
      <w:pPr>
        <w:tabs>
          <w:tab w:val="left" w:pos="285"/>
        </w:tabs>
        <w:ind w:left="4320" w:hanging="7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23CB196">
      <w:start w:val="1"/>
      <w:numFmt w:val="bullet"/>
      <w:lvlText w:val="o"/>
      <w:lvlJc w:val="left"/>
      <w:pPr>
        <w:tabs>
          <w:tab w:val="left" w:pos="285"/>
        </w:tabs>
        <w:ind w:left="504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0EBF22">
      <w:start w:val="1"/>
      <w:numFmt w:val="bullet"/>
      <w:lvlText w:val="▪"/>
      <w:lvlJc w:val="left"/>
      <w:pPr>
        <w:tabs>
          <w:tab w:val="left" w:pos="285"/>
        </w:tabs>
        <w:ind w:left="5760" w:hanging="7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86755CF"/>
    <w:multiLevelType w:val="multilevel"/>
    <w:tmpl w:val="624E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3F7BD8"/>
    <w:multiLevelType w:val="multilevel"/>
    <w:tmpl w:val="FD80CA08"/>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lvlText w:val="%1.%2.%3."/>
      <w:lvlJc w:val="left"/>
      <w:pPr>
        <w:ind w:left="1080" w:hanging="720"/>
      </w:pPr>
      <w:rPr>
        <w:rFonts w:ascii="Times New Roman" w:hAnsi="Times New Roman" w:cs="Times New Roman" w:hint="default"/>
        <w:color w:val="auto"/>
        <w:sz w:val="22"/>
        <w:szCs w:val="22"/>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3" w15:restartNumberingAfterBreak="0">
    <w:nsid w:val="52E8493A"/>
    <w:multiLevelType w:val="multilevel"/>
    <w:tmpl w:val="D1AE9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1267A3"/>
    <w:multiLevelType w:val="multilevel"/>
    <w:tmpl w:val="6ACA3934"/>
    <w:lvl w:ilvl="0">
      <w:start w:val="9"/>
      <w:numFmt w:val="decimal"/>
      <w:lvlText w:val="%1."/>
      <w:lvlJc w:val="left"/>
      <w:pPr>
        <w:ind w:left="480" w:hanging="480"/>
      </w:pPr>
      <w:rPr>
        <w:rFonts w:hint="default"/>
      </w:rPr>
    </w:lvl>
    <w:lvl w:ilvl="1">
      <w:start w:val="18"/>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7F552346"/>
    <w:multiLevelType w:val="multilevel"/>
    <w:tmpl w:val="FADA109C"/>
    <w:lvl w:ilvl="0">
      <w:start w:val="9"/>
      <w:numFmt w:val="decimal"/>
      <w:lvlText w:val="%1."/>
      <w:lvlJc w:val="left"/>
      <w:pPr>
        <w:ind w:left="480" w:hanging="480"/>
      </w:pPr>
      <w:rPr>
        <w:rFonts w:hint="default"/>
      </w:rPr>
    </w:lvl>
    <w:lvl w:ilvl="1">
      <w:start w:val="17"/>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2031447793">
    <w:abstractNumId w:val="9"/>
  </w:num>
  <w:num w:numId="2" w16cid:durableId="1646425477">
    <w:abstractNumId w:val="10"/>
  </w:num>
  <w:num w:numId="3" w16cid:durableId="549997061">
    <w:abstractNumId w:val="4"/>
  </w:num>
  <w:num w:numId="4" w16cid:durableId="50232562">
    <w:abstractNumId w:val="8"/>
  </w:num>
  <w:num w:numId="5" w16cid:durableId="1135640027">
    <w:abstractNumId w:val="12"/>
  </w:num>
  <w:num w:numId="6" w16cid:durableId="1223298582">
    <w:abstractNumId w:val="6"/>
  </w:num>
  <w:num w:numId="7" w16cid:durableId="1320958616">
    <w:abstractNumId w:val="7"/>
  </w:num>
  <w:num w:numId="8" w16cid:durableId="352805915">
    <w:abstractNumId w:val="1"/>
  </w:num>
  <w:num w:numId="9" w16cid:durableId="630014213">
    <w:abstractNumId w:val="15"/>
  </w:num>
  <w:num w:numId="10" w16cid:durableId="1869677266">
    <w:abstractNumId w:val="14"/>
  </w:num>
  <w:num w:numId="11" w16cid:durableId="1326472062">
    <w:abstractNumId w:val="5"/>
  </w:num>
  <w:num w:numId="12" w16cid:durableId="2123186094">
    <w:abstractNumId w:val="2"/>
  </w:num>
  <w:num w:numId="13" w16cid:durableId="241261521">
    <w:abstractNumId w:val="11"/>
  </w:num>
  <w:num w:numId="14" w16cid:durableId="1019938586">
    <w:abstractNumId w:val="0"/>
  </w:num>
  <w:num w:numId="15" w16cid:durableId="108285519">
    <w:abstractNumId w:val="13"/>
  </w:num>
  <w:num w:numId="16" w16cid:durableId="640382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06"/>
    <w:rsid w:val="0000216F"/>
    <w:rsid w:val="00040348"/>
    <w:rsid w:val="0006596E"/>
    <w:rsid w:val="00090378"/>
    <w:rsid w:val="0009622D"/>
    <w:rsid w:val="000977AC"/>
    <w:rsid w:val="000C3F94"/>
    <w:rsid w:val="00104FD7"/>
    <w:rsid w:val="00105B24"/>
    <w:rsid w:val="0011101D"/>
    <w:rsid w:val="001131CE"/>
    <w:rsid w:val="001165F0"/>
    <w:rsid w:val="00117601"/>
    <w:rsid w:val="0012043B"/>
    <w:rsid w:val="00135A21"/>
    <w:rsid w:val="00137676"/>
    <w:rsid w:val="0016102B"/>
    <w:rsid w:val="00166EEC"/>
    <w:rsid w:val="001A1B4D"/>
    <w:rsid w:val="001C2AE2"/>
    <w:rsid w:val="001D2E09"/>
    <w:rsid w:val="00260161"/>
    <w:rsid w:val="0027784A"/>
    <w:rsid w:val="002A2451"/>
    <w:rsid w:val="002B71B5"/>
    <w:rsid w:val="002C1D98"/>
    <w:rsid w:val="00303F5A"/>
    <w:rsid w:val="003114E3"/>
    <w:rsid w:val="00311A1A"/>
    <w:rsid w:val="0031545D"/>
    <w:rsid w:val="00317C99"/>
    <w:rsid w:val="003259CC"/>
    <w:rsid w:val="0038784D"/>
    <w:rsid w:val="003A0007"/>
    <w:rsid w:val="003A5F7E"/>
    <w:rsid w:val="003B195A"/>
    <w:rsid w:val="003B5C50"/>
    <w:rsid w:val="003B5DF4"/>
    <w:rsid w:val="003B7E60"/>
    <w:rsid w:val="003E5C75"/>
    <w:rsid w:val="004515C1"/>
    <w:rsid w:val="00463182"/>
    <w:rsid w:val="004707E3"/>
    <w:rsid w:val="00483DED"/>
    <w:rsid w:val="005040FF"/>
    <w:rsid w:val="00505560"/>
    <w:rsid w:val="00532927"/>
    <w:rsid w:val="005345AB"/>
    <w:rsid w:val="00543799"/>
    <w:rsid w:val="00551306"/>
    <w:rsid w:val="005A50A2"/>
    <w:rsid w:val="005C2579"/>
    <w:rsid w:val="005D4A3F"/>
    <w:rsid w:val="005D5841"/>
    <w:rsid w:val="005E55B6"/>
    <w:rsid w:val="005F4CBD"/>
    <w:rsid w:val="00602EFC"/>
    <w:rsid w:val="0060316B"/>
    <w:rsid w:val="0060692F"/>
    <w:rsid w:val="0061704A"/>
    <w:rsid w:val="0068762F"/>
    <w:rsid w:val="006B6BAF"/>
    <w:rsid w:val="006C3762"/>
    <w:rsid w:val="006D54BE"/>
    <w:rsid w:val="006E0464"/>
    <w:rsid w:val="0073431F"/>
    <w:rsid w:val="00762662"/>
    <w:rsid w:val="0076339B"/>
    <w:rsid w:val="00764D06"/>
    <w:rsid w:val="00772C46"/>
    <w:rsid w:val="007C5B61"/>
    <w:rsid w:val="007C6A94"/>
    <w:rsid w:val="007D6EB7"/>
    <w:rsid w:val="00821FFF"/>
    <w:rsid w:val="0082367F"/>
    <w:rsid w:val="00830D5D"/>
    <w:rsid w:val="00845DBE"/>
    <w:rsid w:val="00871266"/>
    <w:rsid w:val="008B4A0A"/>
    <w:rsid w:val="008B645A"/>
    <w:rsid w:val="008C27DB"/>
    <w:rsid w:val="008E7FCC"/>
    <w:rsid w:val="00911A89"/>
    <w:rsid w:val="00913B91"/>
    <w:rsid w:val="00924661"/>
    <w:rsid w:val="00940976"/>
    <w:rsid w:val="009707F2"/>
    <w:rsid w:val="00981C2F"/>
    <w:rsid w:val="009B3F37"/>
    <w:rsid w:val="009C4ED4"/>
    <w:rsid w:val="009D34BC"/>
    <w:rsid w:val="00A07303"/>
    <w:rsid w:val="00A14D78"/>
    <w:rsid w:val="00A464E2"/>
    <w:rsid w:val="00A52706"/>
    <w:rsid w:val="00A66218"/>
    <w:rsid w:val="00A8059F"/>
    <w:rsid w:val="00A9251E"/>
    <w:rsid w:val="00A95697"/>
    <w:rsid w:val="00A97F46"/>
    <w:rsid w:val="00AF7332"/>
    <w:rsid w:val="00B11A2E"/>
    <w:rsid w:val="00B129BE"/>
    <w:rsid w:val="00B563FE"/>
    <w:rsid w:val="00B70D1A"/>
    <w:rsid w:val="00B87CC5"/>
    <w:rsid w:val="00B97E6C"/>
    <w:rsid w:val="00BA72A9"/>
    <w:rsid w:val="00BB0E59"/>
    <w:rsid w:val="00BD1225"/>
    <w:rsid w:val="00BE29B0"/>
    <w:rsid w:val="00BF0245"/>
    <w:rsid w:val="00BF2672"/>
    <w:rsid w:val="00BF379E"/>
    <w:rsid w:val="00BF3BB0"/>
    <w:rsid w:val="00C10193"/>
    <w:rsid w:val="00C13083"/>
    <w:rsid w:val="00C15878"/>
    <w:rsid w:val="00C170C5"/>
    <w:rsid w:val="00C260A9"/>
    <w:rsid w:val="00C407C7"/>
    <w:rsid w:val="00C41EBD"/>
    <w:rsid w:val="00C50414"/>
    <w:rsid w:val="00C55640"/>
    <w:rsid w:val="00C642BD"/>
    <w:rsid w:val="00C92A83"/>
    <w:rsid w:val="00CD312B"/>
    <w:rsid w:val="00CD4C1B"/>
    <w:rsid w:val="00CE3479"/>
    <w:rsid w:val="00CF74CC"/>
    <w:rsid w:val="00D233FF"/>
    <w:rsid w:val="00D23B7B"/>
    <w:rsid w:val="00D60757"/>
    <w:rsid w:val="00D7565D"/>
    <w:rsid w:val="00DA34F5"/>
    <w:rsid w:val="00DB0728"/>
    <w:rsid w:val="00DD1B8C"/>
    <w:rsid w:val="00DE6284"/>
    <w:rsid w:val="00DF11A3"/>
    <w:rsid w:val="00E01CC2"/>
    <w:rsid w:val="00E152EA"/>
    <w:rsid w:val="00E15AFD"/>
    <w:rsid w:val="00E22690"/>
    <w:rsid w:val="00E81F3B"/>
    <w:rsid w:val="00E8615C"/>
    <w:rsid w:val="00E90AD5"/>
    <w:rsid w:val="00EA5123"/>
    <w:rsid w:val="00EB166F"/>
    <w:rsid w:val="00EB3525"/>
    <w:rsid w:val="00EC43CB"/>
    <w:rsid w:val="00EC5788"/>
    <w:rsid w:val="00EE2E10"/>
    <w:rsid w:val="00F25626"/>
    <w:rsid w:val="00F6723B"/>
    <w:rsid w:val="00F71577"/>
    <w:rsid w:val="00F77732"/>
    <w:rsid w:val="00FA4399"/>
    <w:rsid w:val="00FA4628"/>
    <w:rsid w:val="00FC71AA"/>
    <w:rsid w:val="00FE2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163EB"/>
  <w15:docId w15:val="{7E73FDB2-9144-4BA3-90D4-77904DEC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NormalWeb">
    <w:name w:val="Normal (Web)"/>
    <w:pPr>
      <w:spacing w:before="100" w:after="100"/>
    </w:pPr>
    <w:rPr>
      <w:rFonts w:cs="Arial Unicode MS"/>
      <w:color w:val="000000"/>
      <w:sz w:val="24"/>
      <w:szCs w:val="24"/>
      <w:u w:color="000000"/>
      <w:lang w:val="en-US"/>
    </w:rPr>
  </w:style>
  <w:style w:type="paragraph" w:customStyle="1" w:styleId="Body">
    <w:name w:val="Body"/>
    <w:pPr>
      <w:spacing w:after="160" w:line="259" w:lineRule="auto"/>
    </w:pPr>
    <w:rPr>
      <w:rFonts w:ascii="Calibri" w:eastAsia="Calibri" w:hAnsi="Calibri" w:cs="Calibri"/>
      <w:color w:val="000000"/>
      <w:sz w:val="22"/>
      <w:szCs w:val="22"/>
      <w:u w:color="000000"/>
    </w:rPr>
  </w:style>
  <w:style w:type="paragraph" w:customStyle="1" w:styleId="Body2">
    <w:name w:val="Body 2"/>
    <w:pPr>
      <w:suppressAutoHyphens/>
      <w:spacing w:after="40"/>
      <w:jc w:val="both"/>
    </w:pPr>
    <w:rPr>
      <w:rFonts w:cs="Arial Unicode MS"/>
      <w:color w:val="000000"/>
      <w:sz w:val="22"/>
      <w:szCs w:val="22"/>
      <w:u w:color="000000"/>
      <w:lang w:val="en-US"/>
    </w:rPr>
  </w:style>
  <w:style w:type="paragraph" w:styleId="Footer">
    <w:name w:val="footer"/>
    <w:aliases w:val=" Diagrama,Diagrama Diagrama Diagrama,Diagrama Diagrama,Diagrama"/>
    <w:link w:val="FooterChar"/>
    <w:pPr>
      <w:tabs>
        <w:tab w:val="center" w:pos="4320"/>
        <w:tab w:val="right" w:pos="8640"/>
      </w:tabs>
    </w:pPr>
    <w:rPr>
      <w:rFonts w:cs="Arial Unicode MS"/>
      <w:color w:val="000000"/>
      <w:sz w:val="24"/>
      <w:szCs w:val="24"/>
      <w:u w:color="000000"/>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link w:val="ListParagraphChar"/>
    <w:qFormat/>
    <w:pPr>
      <w:spacing w:after="160" w:line="259" w:lineRule="auto"/>
      <w:ind w:left="720"/>
    </w:pPr>
    <w:rPr>
      <w:rFonts w:ascii="Trebuchet MS" w:hAnsi="Trebuchet MS" w:cs="Arial Unicode MS"/>
      <w:color w:val="000000"/>
      <w:sz w:val="22"/>
      <w:szCs w:val="22"/>
      <w:u w:color="00000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locked/>
    <w:rsid w:val="00E15AFD"/>
    <w:rPr>
      <w:rFonts w:ascii="Trebuchet MS" w:hAnsi="Trebuchet MS" w:cs="Arial Unicode MS"/>
      <w:color w:val="000000"/>
      <w:sz w:val="22"/>
      <w:szCs w:val="22"/>
      <w:u w:color="000000"/>
    </w:rPr>
  </w:style>
  <w:style w:type="character" w:customStyle="1" w:styleId="FooterChar">
    <w:name w:val="Footer Char"/>
    <w:aliases w:val=" Diagrama Char,Diagrama Diagrama Diagrama Char,Diagrama Diagrama Char,Diagrama Char"/>
    <w:basedOn w:val="DefaultParagraphFont"/>
    <w:link w:val="Footer"/>
    <w:rsid w:val="00E15AFD"/>
    <w:rPr>
      <w:rFonts w:cs="Arial Unicode MS"/>
      <w:color w:val="000000"/>
      <w:sz w:val="24"/>
      <w:szCs w:val="24"/>
      <w:u w:color="000000"/>
    </w:rPr>
  </w:style>
  <w:style w:type="paragraph" w:styleId="BalloonText">
    <w:name w:val="Balloon Text"/>
    <w:basedOn w:val="Normal"/>
    <w:link w:val="BalloonTextChar"/>
    <w:uiPriority w:val="99"/>
    <w:semiHidden/>
    <w:unhideWhenUsed/>
    <w:rsid w:val="009D34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4B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D34BC"/>
    <w:rPr>
      <w:sz w:val="16"/>
      <w:szCs w:val="16"/>
    </w:rPr>
  </w:style>
  <w:style w:type="paragraph" w:styleId="CommentText">
    <w:name w:val="annotation text"/>
    <w:basedOn w:val="Normal"/>
    <w:link w:val="CommentTextChar"/>
    <w:uiPriority w:val="99"/>
    <w:semiHidden/>
    <w:unhideWhenUsed/>
    <w:rsid w:val="009D34BC"/>
    <w:rPr>
      <w:sz w:val="20"/>
      <w:szCs w:val="20"/>
    </w:rPr>
  </w:style>
  <w:style w:type="character" w:customStyle="1" w:styleId="CommentTextChar">
    <w:name w:val="Comment Text Char"/>
    <w:basedOn w:val="DefaultParagraphFont"/>
    <w:link w:val="CommentText"/>
    <w:uiPriority w:val="99"/>
    <w:semiHidden/>
    <w:rsid w:val="009D34BC"/>
    <w:rPr>
      <w:lang w:val="en-US" w:eastAsia="en-US"/>
    </w:rPr>
  </w:style>
  <w:style w:type="paragraph" w:styleId="CommentSubject">
    <w:name w:val="annotation subject"/>
    <w:basedOn w:val="CommentText"/>
    <w:next w:val="CommentText"/>
    <w:link w:val="CommentSubjectChar"/>
    <w:uiPriority w:val="99"/>
    <w:semiHidden/>
    <w:unhideWhenUsed/>
    <w:rsid w:val="009D34BC"/>
    <w:rPr>
      <w:b/>
      <w:bCs/>
    </w:rPr>
  </w:style>
  <w:style w:type="character" w:customStyle="1" w:styleId="CommentSubjectChar">
    <w:name w:val="Comment Subject Char"/>
    <w:basedOn w:val="CommentTextChar"/>
    <w:link w:val="CommentSubject"/>
    <w:uiPriority w:val="99"/>
    <w:semiHidden/>
    <w:rsid w:val="009D34BC"/>
    <w:rPr>
      <w:b/>
      <w:bCs/>
      <w:lang w:val="en-US" w:eastAsia="en-US"/>
    </w:rPr>
  </w:style>
  <w:style w:type="paragraph" w:styleId="Revision">
    <w:name w:val="Revision"/>
    <w:hidden/>
    <w:uiPriority w:val="99"/>
    <w:semiHidden/>
    <w:rsid w:val="00C642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DD1B8C"/>
    <w:rPr>
      <w:color w:val="605E5C"/>
      <w:shd w:val="clear" w:color="auto" w:fill="E1DFDD"/>
    </w:rPr>
  </w:style>
  <w:style w:type="paragraph" w:customStyle="1" w:styleId="paragraph">
    <w:name w:val="paragraph"/>
    <w:basedOn w:val="Normal"/>
    <w:rsid w:val="001A1B4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textrun">
    <w:name w:val="normaltextrun"/>
    <w:basedOn w:val="DefaultParagraphFont"/>
    <w:rsid w:val="001A1B4D"/>
  </w:style>
  <w:style w:type="character" w:customStyle="1" w:styleId="eop">
    <w:name w:val="eop"/>
    <w:basedOn w:val="DefaultParagraphFont"/>
    <w:rsid w:val="001A1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98680">
      <w:bodyDiv w:val="1"/>
      <w:marLeft w:val="0"/>
      <w:marRight w:val="0"/>
      <w:marTop w:val="0"/>
      <w:marBottom w:val="0"/>
      <w:divBdr>
        <w:top w:val="none" w:sz="0" w:space="0" w:color="auto"/>
        <w:left w:val="none" w:sz="0" w:space="0" w:color="auto"/>
        <w:bottom w:val="none" w:sz="0" w:space="0" w:color="auto"/>
        <w:right w:val="none" w:sz="0" w:space="0" w:color="auto"/>
      </w:divBdr>
    </w:div>
    <w:div w:id="359362227">
      <w:bodyDiv w:val="1"/>
      <w:marLeft w:val="0"/>
      <w:marRight w:val="0"/>
      <w:marTop w:val="0"/>
      <w:marBottom w:val="0"/>
      <w:divBdr>
        <w:top w:val="none" w:sz="0" w:space="0" w:color="auto"/>
        <w:left w:val="none" w:sz="0" w:space="0" w:color="auto"/>
        <w:bottom w:val="none" w:sz="0" w:space="0" w:color="auto"/>
        <w:right w:val="none" w:sz="0" w:space="0" w:color="auto"/>
      </w:divBdr>
    </w:div>
    <w:div w:id="366033084">
      <w:bodyDiv w:val="1"/>
      <w:marLeft w:val="0"/>
      <w:marRight w:val="0"/>
      <w:marTop w:val="0"/>
      <w:marBottom w:val="0"/>
      <w:divBdr>
        <w:top w:val="none" w:sz="0" w:space="0" w:color="auto"/>
        <w:left w:val="none" w:sz="0" w:space="0" w:color="auto"/>
        <w:bottom w:val="none" w:sz="0" w:space="0" w:color="auto"/>
        <w:right w:val="none" w:sz="0" w:space="0" w:color="auto"/>
      </w:divBdr>
      <w:divsChild>
        <w:div w:id="1514295243">
          <w:marLeft w:val="0"/>
          <w:marRight w:val="0"/>
          <w:marTop w:val="0"/>
          <w:marBottom w:val="0"/>
          <w:divBdr>
            <w:top w:val="none" w:sz="0" w:space="0" w:color="auto"/>
            <w:left w:val="none" w:sz="0" w:space="0" w:color="auto"/>
            <w:bottom w:val="none" w:sz="0" w:space="0" w:color="auto"/>
            <w:right w:val="none" w:sz="0" w:space="0" w:color="auto"/>
          </w:divBdr>
        </w:div>
        <w:div w:id="748890939">
          <w:marLeft w:val="0"/>
          <w:marRight w:val="0"/>
          <w:marTop w:val="0"/>
          <w:marBottom w:val="0"/>
          <w:divBdr>
            <w:top w:val="none" w:sz="0" w:space="0" w:color="auto"/>
            <w:left w:val="none" w:sz="0" w:space="0" w:color="auto"/>
            <w:bottom w:val="none" w:sz="0" w:space="0" w:color="auto"/>
            <w:right w:val="none" w:sz="0" w:space="0" w:color="auto"/>
          </w:divBdr>
        </w:div>
      </w:divsChild>
    </w:div>
    <w:div w:id="415174688">
      <w:bodyDiv w:val="1"/>
      <w:marLeft w:val="0"/>
      <w:marRight w:val="0"/>
      <w:marTop w:val="0"/>
      <w:marBottom w:val="0"/>
      <w:divBdr>
        <w:top w:val="none" w:sz="0" w:space="0" w:color="auto"/>
        <w:left w:val="none" w:sz="0" w:space="0" w:color="auto"/>
        <w:bottom w:val="none" w:sz="0" w:space="0" w:color="auto"/>
        <w:right w:val="none" w:sz="0" w:space="0" w:color="auto"/>
      </w:divBdr>
      <w:divsChild>
        <w:div w:id="2029790411">
          <w:marLeft w:val="0"/>
          <w:marRight w:val="0"/>
          <w:marTop w:val="0"/>
          <w:marBottom w:val="0"/>
          <w:divBdr>
            <w:top w:val="none" w:sz="0" w:space="0" w:color="auto"/>
            <w:left w:val="none" w:sz="0" w:space="0" w:color="auto"/>
            <w:bottom w:val="none" w:sz="0" w:space="0" w:color="auto"/>
            <w:right w:val="none" w:sz="0" w:space="0" w:color="auto"/>
          </w:divBdr>
        </w:div>
        <w:div w:id="184101000">
          <w:marLeft w:val="0"/>
          <w:marRight w:val="0"/>
          <w:marTop w:val="0"/>
          <w:marBottom w:val="0"/>
          <w:divBdr>
            <w:top w:val="none" w:sz="0" w:space="0" w:color="auto"/>
            <w:left w:val="none" w:sz="0" w:space="0" w:color="auto"/>
            <w:bottom w:val="none" w:sz="0" w:space="0" w:color="auto"/>
            <w:right w:val="none" w:sz="0" w:space="0" w:color="auto"/>
          </w:divBdr>
        </w:div>
        <w:div w:id="13074249">
          <w:marLeft w:val="0"/>
          <w:marRight w:val="0"/>
          <w:marTop w:val="0"/>
          <w:marBottom w:val="0"/>
          <w:divBdr>
            <w:top w:val="none" w:sz="0" w:space="0" w:color="auto"/>
            <w:left w:val="none" w:sz="0" w:space="0" w:color="auto"/>
            <w:bottom w:val="none" w:sz="0" w:space="0" w:color="auto"/>
            <w:right w:val="none" w:sz="0" w:space="0" w:color="auto"/>
          </w:divBdr>
        </w:div>
        <w:div w:id="1388263616">
          <w:marLeft w:val="0"/>
          <w:marRight w:val="0"/>
          <w:marTop w:val="0"/>
          <w:marBottom w:val="0"/>
          <w:divBdr>
            <w:top w:val="none" w:sz="0" w:space="0" w:color="auto"/>
            <w:left w:val="none" w:sz="0" w:space="0" w:color="auto"/>
            <w:bottom w:val="none" w:sz="0" w:space="0" w:color="auto"/>
            <w:right w:val="none" w:sz="0" w:space="0" w:color="auto"/>
          </w:divBdr>
        </w:div>
        <w:div w:id="864170805">
          <w:marLeft w:val="0"/>
          <w:marRight w:val="0"/>
          <w:marTop w:val="0"/>
          <w:marBottom w:val="0"/>
          <w:divBdr>
            <w:top w:val="none" w:sz="0" w:space="0" w:color="auto"/>
            <w:left w:val="none" w:sz="0" w:space="0" w:color="auto"/>
            <w:bottom w:val="none" w:sz="0" w:space="0" w:color="auto"/>
            <w:right w:val="none" w:sz="0" w:space="0" w:color="auto"/>
          </w:divBdr>
        </w:div>
        <w:div w:id="1136875006">
          <w:marLeft w:val="0"/>
          <w:marRight w:val="0"/>
          <w:marTop w:val="0"/>
          <w:marBottom w:val="0"/>
          <w:divBdr>
            <w:top w:val="none" w:sz="0" w:space="0" w:color="auto"/>
            <w:left w:val="none" w:sz="0" w:space="0" w:color="auto"/>
            <w:bottom w:val="none" w:sz="0" w:space="0" w:color="auto"/>
            <w:right w:val="none" w:sz="0" w:space="0" w:color="auto"/>
          </w:divBdr>
        </w:div>
        <w:div w:id="1182354065">
          <w:marLeft w:val="0"/>
          <w:marRight w:val="0"/>
          <w:marTop w:val="0"/>
          <w:marBottom w:val="0"/>
          <w:divBdr>
            <w:top w:val="none" w:sz="0" w:space="0" w:color="auto"/>
            <w:left w:val="none" w:sz="0" w:space="0" w:color="auto"/>
            <w:bottom w:val="none" w:sz="0" w:space="0" w:color="auto"/>
            <w:right w:val="none" w:sz="0" w:space="0" w:color="auto"/>
          </w:divBdr>
        </w:div>
        <w:div w:id="569383735">
          <w:marLeft w:val="0"/>
          <w:marRight w:val="0"/>
          <w:marTop w:val="0"/>
          <w:marBottom w:val="0"/>
          <w:divBdr>
            <w:top w:val="none" w:sz="0" w:space="0" w:color="auto"/>
            <w:left w:val="none" w:sz="0" w:space="0" w:color="auto"/>
            <w:bottom w:val="none" w:sz="0" w:space="0" w:color="auto"/>
            <w:right w:val="none" w:sz="0" w:space="0" w:color="auto"/>
          </w:divBdr>
        </w:div>
      </w:divsChild>
    </w:div>
    <w:div w:id="601188841">
      <w:bodyDiv w:val="1"/>
      <w:marLeft w:val="0"/>
      <w:marRight w:val="0"/>
      <w:marTop w:val="0"/>
      <w:marBottom w:val="0"/>
      <w:divBdr>
        <w:top w:val="none" w:sz="0" w:space="0" w:color="auto"/>
        <w:left w:val="none" w:sz="0" w:space="0" w:color="auto"/>
        <w:bottom w:val="none" w:sz="0" w:space="0" w:color="auto"/>
        <w:right w:val="none" w:sz="0" w:space="0" w:color="auto"/>
      </w:divBdr>
      <w:divsChild>
        <w:div w:id="201789230">
          <w:marLeft w:val="0"/>
          <w:marRight w:val="0"/>
          <w:marTop w:val="0"/>
          <w:marBottom w:val="0"/>
          <w:divBdr>
            <w:top w:val="none" w:sz="0" w:space="0" w:color="auto"/>
            <w:left w:val="none" w:sz="0" w:space="0" w:color="auto"/>
            <w:bottom w:val="none" w:sz="0" w:space="0" w:color="auto"/>
            <w:right w:val="none" w:sz="0" w:space="0" w:color="auto"/>
          </w:divBdr>
        </w:div>
        <w:div w:id="1512375631">
          <w:marLeft w:val="0"/>
          <w:marRight w:val="0"/>
          <w:marTop w:val="0"/>
          <w:marBottom w:val="0"/>
          <w:divBdr>
            <w:top w:val="none" w:sz="0" w:space="0" w:color="auto"/>
            <w:left w:val="none" w:sz="0" w:space="0" w:color="auto"/>
            <w:bottom w:val="none" w:sz="0" w:space="0" w:color="auto"/>
            <w:right w:val="none" w:sz="0" w:space="0" w:color="auto"/>
          </w:divBdr>
        </w:div>
      </w:divsChild>
    </w:div>
    <w:div w:id="695354231">
      <w:bodyDiv w:val="1"/>
      <w:marLeft w:val="0"/>
      <w:marRight w:val="0"/>
      <w:marTop w:val="0"/>
      <w:marBottom w:val="0"/>
      <w:divBdr>
        <w:top w:val="none" w:sz="0" w:space="0" w:color="auto"/>
        <w:left w:val="none" w:sz="0" w:space="0" w:color="auto"/>
        <w:bottom w:val="none" w:sz="0" w:space="0" w:color="auto"/>
        <w:right w:val="none" w:sz="0" w:space="0" w:color="auto"/>
      </w:divBdr>
      <w:divsChild>
        <w:div w:id="618075436">
          <w:marLeft w:val="0"/>
          <w:marRight w:val="0"/>
          <w:marTop w:val="0"/>
          <w:marBottom w:val="0"/>
          <w:divBdr>
            <w:top w:val="none" w:sz="0" w:space="0" w:color="auto"/>
            <w:left w:val="none" w:sz="0" w:space="0" w:color="auto"/>
            <w:bottom w:val="none" w:sz="0" w:space="0" w:color="auto"/>
            <w:right w:val="none" w:sz="0" w:space="0" w:color="auto"/>
          </w:divBdr>
        </w:div>
        <w:div w:id="1484540946">
          <w:marLeft w:val="0"/>
          <w:marRight w:val="0"/>
          <w:marTop w:val="0"/>
          <w:marBottom w:val="0"/>
          <w:divBdr>
            <w:top w:val="none" w:sz="0" w:space="0" w:color="auto"/>
            <w:left w:val="none" w:sz="0" w:space="0" w:color="auto"/>
            <w:bottom w:val="none" w:sz="0" w:space="0" w:color="auto"/>
            <w:right w:val="none" w:sz="0" w:space="0" w:color="auto"/>
          </w:divBdr>
        </w:div>
        <w:div w:id="2067950704">
          <w:marLeft w:val="0"/>
          <w:marRight w:val="0"/>
          <w:marTop w:val="0"/>
          <w:marBottom w:val="0"/>
          <w:divBdr>
            <w:top w:val="none" w:sz="0" w:space="0" w:color="auto"/>
            <w:left w:val="none" w:sz="0" w:space="0" w:color="auto"/>
            <w:bottom w:val="none" w:sz="0" w:space="0" w:color="auto"/>
            <w:right w:val="none" w:sz="0" w:space="0" w:color="auto"/>
          </w:divBdr>
        </w:div>
      </w:divsChild>
    </w:div>
    <w:div w:id="699162777">
      <w:bodyDiv w:val="1"/>
      <w:marLeft w:val="0"/>
      <w:marRight w:val="0"/>
      <w:marTop w:val="0"/>
      <w:marBottom w:val="0"/>
      <w:divBdr>
        <w:top w:val="none" w:sz="0" w:space="0" w:color="auto"/>
        <w:left w:val="none" w:sz="0" w:space="0" w:color="auto"/>
        <w:bottom w:val="none" w:sz="0" w:space="0" w:color="auto"/>
        <w:right w:val="none" w:sz="0" w:space="0" w:color="auto"/>
      </w:divBdr>
      <w:divsChild>
        <w:div w:id="64643920">
          <w:marLeft w:val="0"/>
          <w:marRight w:val="0"/>
          <w:marTop w:val="0"/>
          <w:marBottom w:val="0"/>
          <w:divBdr>
            <w:top w:val="none" w:sz="0" w:space="0" w:color="auto"/>
            <w:left w:val="none" w:sz="0" w:space="0" w:color="auto"/>
            <w:bottom w:val="none" w:sz="0" w:space="0" w:color="auto"/>
            <w:right w:val="none" w:sz="0" w:space="0" w:color="auto"/>
          </w:divBdr>
        </w:div>
        <w:div w:id="408236192">
          <w:marLeft w:val="0"/>
          <w:marRight w:val="0"/>
          <w:marTop w:val="0"/>
          <w:marBottom w:val="0"/>
          <w:divBdr>
            <w:top w:val="none" w:sz="0" w:space="0" w:color="auto"/>
            <w:left w:val="none" w:sz="0" w:space="0" w:color="auto"/>
            <w:bottom w:val="none" w:sz="0" w:space="0" w:color="auto"/>
            <w:right w:val="none" w:sz="0" w:space="0" w:color="auto"/>
          </w:divBdr>
        </w:div>
        <w:div w:id="114450763">
          <w:marLeft w:val="0"/>
          <w:marRight w:val="0"/>
          <w:marTop w:val="0"/>
          <w:marBottom w:val="0"/>
          <w:divBdr>
            <w:top w:val="none" w:sz="0" w:space="0" w:color="auto"/>
            <w:left w:val="none" w:sz="0" w:space="0" w:color="auto"/>
            <w:bottom w:val="none" w:sz="0" w:space="0" w:color="auto"/>
            <w:right w:val="none" w:sz="0" w:space="0" w:color="auto"/>
          </w:divBdr>
        </w:div>
      </w:divsChild>
    </w:div>
    <w:div w:id="799112510">
      <w:bodyDiv w:val="1"/>
      <w:marLeft w:val="0"/>
      <w:marRight w:val="0"/>
      <w:marTop w:val="0"/>
      <w:marBottom w:val="0"/>
      <w:divBdr>
        <w:top w:val="none" w:sz="0" w:space="0" w:color="auto"/>
        <w:left w:val="none" w:sz="0" w:space="0" w:color="auto"/>
        <w:bottom w:val="none" w:sz="0" w:space="0" w:color="auto"/>
        <w:right w:val="none" w:sz="0" w:space="0" w:color="auto"/>
      </w:divBdr>
    </w:div>
    <w:div w:id="800272505">
      <w:bodyDiv w:val="1"/>
      <w:marLeft w:val="0"/>
      <w:marRight w:val="0"/>
      <w:marTop w:val="0"/>
      <w:marBottom w:val="0"/>
      <w:divBdr>
        <w:top w:val="none" w:sz="0" w:space="0" w:color="auto"/>
        <w:left w:val="none" w:sz="0" w:space="0" w:color="auto"/>
        <w:bottom w:val="none" w:sz="0" w:space="0" w:color="auto"/>
        <w:right w:val="none" w:sz="0" w:space="0" w:color="auto"/>
      </w:divBdr>
    </w:div>
    <w:div w:id="877397245">
      <w:bodyDiv w:val="1"/>
      <w:marLeft w:val="0"/>
      <w:marRight w:val="0"/>
      <w:marTop w:val="0"/>
      <w:marBottom w:val="0"/>
      <w:divBdr>
        <w:top w:val="none" w:sz="0" w:space="0" w:color="auto"/>
        <w:left w:val="none" w:sz="0" w:space="0" w:color="auto"/>
        <w:bottom w:val="none" w:sz="0" w:space="0" w:color="auto"/>
        <w:right w:val="none" w:sz="0" w:space="0" w:color="auto"/>
      </w:divBdr>
      <w:divsChild>
        <w:div w:id="417405508">
          <w:marLeft w:val="0"/>
          <w:marRight w:val="0"/>
          <w:marTop w:val="0"/>
          <w:marBottom w:val="0"/>
          <w:divBdr>
            <w:top w:val="none" w:sz="0" w:space="0" w:color="auto"/>
            <w:left w:val="none" w:sz="0" w:space="0" w:color="auto"/>
            <w:bottom w:val="none" w:sz="0" w:space="0" w:color="auto"/>
            <w:right w:val="none" w:sz="0" w:space="0" w:color="auto"/>
          </w:divBdr>
          <w:divsChild>
            <w:div w:id="269170172">
              <w:marLeft w:val="0"/>
              <w:marRight w:val="0"/>
              <w:marTop w:val="0"/>
              <w:marBottom w:val="0"/>
              <w:divBdr>
                <w:top w:val="none" w:sz="0" w:space="0" w:color="auto"/>
                <w:left w:val="none" w:sz="0" w:space="0" w:color="auto"/>
                <w:bottom w:val="none" w:sz="0" w:space="0" w:color="auto"/>
                <w:right w:val="none" w:sz="0" w:space="0" w:color="auto"/>
              </w:divBdr>
              <w:divsChild>
                <w:div w:id="1552114308">
                  <w:marLeft w:val="0"/>
                  <w:marRight w:val="0"/>
                  <w:marTop w:val="0"/>
                  <w:marBottom w:val="0"/>
                  <w:divBdr>
                    <w:top w:val="none" w:sz="0" w:space="0" w:color="auto"/>
                    <w:left w:val="none" w:sz="0" w:space="0" w:color="auto"/>
                    <w:bottom w:val="none" w:sz="0" w:space="0" w:color="auto"/>
                    <w:right w:val="none" w:sz="0" w:space="0" w:color="auto"/>
                  </w:divBdr>
                  <w:divsChild>
                    <w:div w:id="978649104">
                      <w:marLeft w:val="0"/>
                      <w:marRight w:val="0"/>
                      <w:marTop w:val="0"/>
                      <w:marBottom w:val="0"/>
                      <w:divBdr>
                        <w:top w:val="none" w:sz="0" w:space="0" w:color="auto"/>
                        <w:left w:val="none" w:sz="0" w:space="0" w:color="auto"/>
                        <w:bottom w:val="none" w:sz="0" w:space="0" w:color="auto"/>
                        <w:right w:val="none" w:sz="0" w:space="0" w:color="auto"/>
                      </w:divBdr>
                      <w:divsChild>
                        <w:div w:id="1277253766">
                          <w:marLeft w:val="0"/>
                          <w:marRight w:val="0"/>
                          <w:marTop w:val="0"/>
                          <w:marBottom w:val="0"/>
                          <w:divBdr>
                            <w:top w:val="none" w:sz="0" w:space="0" w:color="auto"/>
                            <w:left w:val="none" w:sz="0" w:space="0" w:color="auto"/>
                            <w:bottom w:val="none" w:sz="0" w:space="0" w:color="auto"/>
                            <w:right w:val="none" w:sz="0" w:space="0" w:color="auto"/>
                          </w:divBdr>
                          <w:divsChild>
                            <w:div w:id="1392655733">
                              <w:marLeft w:val="0"/>
                              <w:marRight w:val="0"/>
                              <w:marTop w:val="0"/>
                              <w:marBottom w:val="0"/>
                              <w:divBdr>
                                <w:top w:val="none" w:sz="0" w:space="0" w:color="auto"/>
                                <w:left w:val="none" w:sz="0" w:space="0" w:color="auto"/>
                                <w:bottom w:val="none" w:sz="0" w:space="0" w:color="auto"/>
                                <w:right w:val="none" w:sz="0" w:space="0" w:color="auto"/>
                              </w:divBdr>
                              <w:divsChild>
                                <w:div w:id="1492914072">
                                  <w:marLeft w:val="0"/>
                                  <w:marRight w:val="0"/>
                                  <w:marTop w:val="0"/>
                                  <w:marBottom w:val="0"/>
                                  <w:divBdr>
                                    <w:top w:val="none" w:sz="0" w:space="0" w:color="auto"/>
                                    <w:left w:val="none" w:sz="0" w:space="0" w:color="auto"/>
                                    <w:bottom w:val="none" w:sz="0" w:space="0" w:color="auto"/>
                                    <w:right w:val="none" w:sz="0" w:space="0" w:color="auto"/>
                                  </w:divBdr>
                                  <w:divsChild>
                                    <w:div w:id="2125490956">
                                      <w:marLeft w:val="0"/>
                                      <w:marRight w:val="0"/>
                                      <w:marTop w:val="0"/>
                                      <w:marBottom w:val="0"/>
                                      <w:divBdr>
                                        <w:top w:val="none" w:sz="0" w:space="0" w:color="auto"/>
                                        <w:left w:val="none" w:sz="0" w:space="0" w:color="auto"/>
                                        <w:bottom w:val="none" w:sz="0" w:space="0" w:color="auto"/>
                                        <w:right w:val="none" w:sz="0" w:space="0" w:color="auto"/>
                                      </w:divBdr>
                                      <w:divsChild>
                                        <w:div w:id="87509371">
                                          <w:marLeft w:val="0"/>
                                          <w:marRight w:val="0"/>
                                          <w:marTop w:val="0"/>
                                          <w:marBottom w:val="495"/>
                                          <w:divBdr>
                                            <w:top w:val="none" w:sz="0" w:space="0" w:color="auto"/>
                                            <w:left w:val="none" w:sz="0" w:space="0" w:color="auto"/>
                                            <w:bottom w:val="none" w:sz="0" w:space="0" w:color="auto"/>
                                            <w:right w:val="none" w:sz="0" w:space="0" w:color="auto"/>
                                          </w:divBdr>
                                          <w:divsChild>
                                            <w:div w:id="178488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3647376">
      <w:bodyDiv w:val="1"/>
      <w:marLeft w:val="0"/>
      <w:marRight w:val="0"/>
      <w:marTop w:val="0"/>
      <w:marBottom w:val="0"/>
      <w:divBdr>
        <w:top w:val="none" w:sz="0" w:space="0" w:color="auto"/>
        <w:left w:val="none" w:sz="0" w:space="0" w:color="auto"/>
        <w:bottom w:val="none" w:sz="0" w:space="0" w:color="auto"/>
        <w:right w:val="none" w:sz="0" w:space="0" w:color="auto"/>
      </w:divBdr>
      <w:divsChild>
        <w:div w:id="1362054159">
          <w:marLeft w:val="0"/>
          <w:marRight w:val="0"/>
          <w:marTop w:val="0"/>
          <w:marBottom w:val="0"/>
          <w:divBdr>
            <w:top w:val="none" w:sz="0" w:space="0" w:color="auto"/>
            <w:left w:val="none" w:sz="0" w:space="0" w:color="auto"/>
            <w:bottom w:val="none" w:sz="0" w:space="0" w:color="auto"/>
            <w:right w:val="none" w:sz="0" w:space="0" w:color="auto"/>
          </w:divBdr>
        </w:div>
        <w:div w:id="23286394">
          <w:marLeft w:val="0"/>
          <w:marRight w:val="0"/>
          <w:marTop w:val="0"/>
          <w:marBottom w:val="0"/>
          <w:divBdr>
            <w:top w:val="none" w:sz="0" w:space="0" w:color="auto"/>
            <w:left w:val="none" w:sz="0" w:space="0" w:color="auto"/>
            <w:bottom w:val="none" w:sz="0" w:space="0" w:color="auto"/>
            <w:right w:val="none" w:sz="0" w:space="0" w:color="auto"/>
          </w:divBdr>
        </w:div>
      </w:divsChild>
    </w:div>
    <w:div w:id="1255477632">
      <w:bodyDiv w:val="1"/>
      <w:marLeft w:val="0"/>
      <w:marRight w:val="0"/>
      <w:marTop w:val="0"/>
      <w:marBottom w:val="0"/>
      <w:divBdr>
        <w:top w:val="none" w:sz="0" w:space="0" w:color="auto"/>
        <w:left w:val="none" w:sz="0" w:space="0" w:color="auto"/>
        <w:bottom w:val="none" w:sz="0" w:space="0" w:color="auto"/>
        <w:right w:val="none" w:sz="0" w:space="0" w:color="auto"/>
      </w:divBdr>
    </w:div>
    <w:div w:id="1493719375">
      <w:bodyDiv w:val="1"/>
      <w:marLeft w:val="0"/>
      <w:marRight w:val="0"/>
      <w:marTop w:val="0"/>
      <w:marBottom w:val="0"/>
      <w:divBdr>
        <w:top w:val="none" w:sz="0" w:space="0" w:color="auto"/>
        <w:left w:val="none" w:sz="0" w:space="0" w:color="auto"/>
        <w:bottom w:val="none" w:sz="0" w:space="0" w:color="auto"/>
        <w:right w:val="none" w:sz="0" w:space="0" w:color="auto"/>
      </w:divBdr>
      <w:divsChild>
        <w:div w:id="1470511459">
          <w:marLeft w:val="0"/>
          <w:marRight w:val="0"/>
          <w:marTop w:val="0"/>
          <w:marBottom w:val="0"/>
          <w:divBdr>
            <w:top w:val="none" w:sz="0" w:space="0" w:color="auto"/>
            <w:left w:val="none" w:sz="0" w:space="0" w:color="auto"/>
            <w:bottom w:val="none" w:sz="0" w:space="0" w:color="auto"/>
            <w:right w:val="none" w:sz="0" w:space="0" w:color="auto"/>
          </w:divBdr>
        </w:div>
        <w:div w:id="612637597">
          <w:marLeft w:val="0"/>
          <w:marRight w:val="0"/>
          <w:marTop w:val="0"/>
          <w:marBottom w:val="0"/>
          <w:divBdr>
            <w:top w:val="none" w:sz="0" w:space="0" w:color="auto"/>
            <w:left w:val="none" w:sz="0" w:space="0" w:color="auto"/>
            <w:bottom w:val="none" w:sz="0" w:space="0" w:color="auto"/>
            <w:right w:val="none" w:sz="0" w:space="0" w:color="auto"/>
          </w:divBdr>
        </w:div>
      </w:divsChild>
    </w:div>
    <w:div w:id="1517771591">
      <w:bodyDiv w:val="1"/>
      <w:marLeft w:val="0"/>
      <w:marRight w:val="0"/>
      <w:marTop w:val="0"/>
      <w:marBottom w:val="0"/>
      <w:divBdr>
        <w:top w:val="none" w:sz="0" w:space="0" w:color="auto"/>
        <w:left w:val="none" w:sz="0" w:space="0" w:color="auto"/>
        <w:bottom w:val="none" w:sz="0" w:space="0" w:color="auto"/>
        <w:right w:val="none" w:sz="0" w:space="0" w:color="auto"/>
      </w:divBdr>
      <w:divsChild>
        <w:div w:id="1800344283">
          <w:marLeft w:val="0"/>
          <w:marRight w:val="0"/>
          <w:marTop w:val="0"/>
          <w:marBottom w:val="0"/>
          <w:divBdr>
            <w:top w:val="none" w:sz="0" w:space="0" w:color="auto"/>
            <w:left w:val="none" w:sz="0" w:space="0" w:color="auto"/>
            <w:bottom w:val="none" w:sz="0" w:space="0" w:color="auto"/>
            <w:right w:val="none" w:sz="0" w:space="0" w:color="auto"/>
          </w:divBdr>
          <w:divsChild>
            <w:div w:id="2086954047">
              <w:marLeft w:val="0"/>
              <w:marRight w:val="0"/>
              <w:marTop w:val="0"/>
              <w:marBottom w:val="0"/>
              <w:divBdr>
                <w:top w:val="none" w:sz="0" w:space="0" w:color="auto"/>
                <w:left w:val="none" w:sz="0" w:space="0" w:color="auto"/>
                <w:bottom w:val="none" w:sz="0" w:space="0" w:color="auto"/>
                <w:right w:val="none" w:sz="0" w:space="0" w:color="auto"/>
              </w:divBdr>
              <w:divsChild>
                <w:div w:id="79378689">
                  <w:marLeft w:val="0"/>
                  <w:marRight w:val="0"/>
                  <w:marTop w:val="0"/>
                  <w:marBottom w:val="0"/>
                  <w:divBdr>
                    <w:top w:val="none" w:sz="0" w:space="0" w:color="auto"/>
                    <w:left w:val="none" w:sz="0" w:space="0" w:color="auto"/>
                    <w:bottom w:val="none" w:sz="0" w:space="0" w:color="auto"/>
                    <w:right w:val="none" w:sz="0" w:space="0" w:color="auto"/>
                  </w:divBdr>
                  <w:divsChild>
                    <w:div w:id="1700816099">
                      <w:marLeft w:val="0"/>
                      <w:marRight w:val="0"/>
                      <w:marTop w:val="0"/>
                      <w:marBottom w:val="0"/>
                      <w:divBdr>
                        <w:top w:val="none" w:sz="0" w:space="0" w:color="auto"/>
                        <w:left w:val="none" w:sz="0" w:space="0" w:color="auto"/>
                        <w:bottom w:val="none" w:sz="0" w:space="0" w:color="auto"/>
                        <w:right w:val="none" w:sz="0" w:space="0" w:color="auto"/>
                      </w:divBdr>
                      <w:divsChild>
                        <w:div w:id="1745911786">
                          <w:marLeft w:val="0"/>
                          <w:marRight w:val="0"/>
                          <w:marTop w:val="0"/>
                          <w:marBottom w:val="0"/>
                          <w:divBdr>
                            <w:top w:val="none" w:sz="0" w:space="0" w:color="auto"/>
                            <w:left w:val="none" w:sz="0" w:space="0" w:color="auto"/>
                            <w:bottom w:val="none" w:sz="0" w:space="0" w:color="auto"/>
                            <w:right w:val="none" w:sz="0" w:space="0" w:color="auto"/>
                          </w:divBdr>
                          <w:divsChild>
                            <w:div w:id="397440524">
                              <w:marLeft w:val="0"/>
                              <w:marRight w:val="0"/>
                              <w:marTop w:val="0"/>
                              <w:marBottom w:val="0"/>
                              <w:divBdr>
                                <w:top w:val="none" w:sz="0" w:space="0" w:color="auto"/>
                                <w:left w:val="none" w:sz="0" w:space="0" w:color="auto"/>
                                <w:bottom w:val="none" w:sz="0" w:space="0" w:color="auto"/>
                                <w:right w:val="none" w:sz="0" w:space="0" w:color="auto"/>
                              </w:divBdr>
                              <w:divsChild>
                                <w:div w:id="1225868470">
                                  <w:marLeft w:val="0"/>
                                  <w:marRight w:val="0"/>
                                  <w:marTop w:val="0"/>
                                  <w:marBottom w:val="0"/>
                                  <w:divBdr>
                                    <w:top w:val="none" w:sz="0" w:space="0" w:color="auto"/>
                                    <w:left w:val="none" w:sz="0" w:space="0" w:color="auto"/>
                                    <w:bottom w:val="none" w:sz="0" w:space="0" w:color="auto"/>
                                    <w:right w:val="none" w:sz="0" w:space="0" w:color="auto"/>
                                  </w:divBdr>
                                  <w:divsChild>
                                    <w:div w:id="492649571">
                                      <w:marLeft w:val="0"/>
                                      <w:marRight w:val="0"/>
                                      <w:marTop w:val="0"/>
                                      <w:marBottom w:val="0"/>
                                      <w:divBdr>
                                        <w:top w:val="none" w:sz="0" w:space="0" w:color="auto"/>
                                        <w:left w:val="none" w:sz="0" w:space="0" w:color="auto"/>
                                        <w:bottom w:val="none" w:sz="0" w:space="0" w:color="auto"/>
                                        <w:right w:val="none" w:sz="0" w:space="0" w:color="auto"/>
                                      </w:divBdr>
                                      <w:divsChild>
                                        <w:div w:id="1835493404">
                                          <w:marLeft w:val="0"/>
                                          <w:marRight w:val="0"/>
                                          <w:marTop w:val="0"/>
                                          <w:marBottom w:val="495"/>
                                          <w:divBdr>
                                            <w:top w:val="none" w:sz="0" w:space="0" w:color="auto"/>
                                            <w:left w:val="none" w:sz="0" w:space="0" w:color="auto"/>
                                            <w:bottom w:val="none" w:sz="0" w:space="0" w:color="auto"/>
                                            <w:right w:val="none" w:sz="0" w:space="0" w:color="auto"/>
                                          </w:divBdr>
                                          <w:divsChild>
                                            <w:div w:id="32482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3415316">
      <w:bodyDiv w:val="1"/>
      <w:marLeft w:val="0"/>
      <w:marRight w:val="0"/>
      <w:marTop w:val="0"/>
      <w:marBottom w:val="0"/>
      <w:divBdr>
        <w:top w:val="none" w:sz="0" w:space="0" w:color="auto"/>
        <w:left w:val="none" w:sz="0" w:space="0" w:color="auto"/>
        <w:bottom w:val="none" w:sz="0" w:space="0" w:color="auto"/>
        <w:right w:val="none" w:sz="0" w:space="0" w:color="auto"/>
      </w:divBdr>
    </w:div>
    <w:div w:id="1826045983">
      <w:bodyDiv w:val="1"/>
      <w:marLeft w:val="0"/>
      <w:marRight w:val="0"/>
      <w:marTop w:val="0"/>
      <w:marBottom w:val="0"/>
      <w:divBdr>
        <w:top w:val="none" w:sz="0" w:space="0" w:color="auto"/>
        <w:left w:val="none" w:sz="0" w:space="0" w:color="auto"/>
        <w:bottom w:val="none" w:sz="0" w:space="0" w:color="auto"/>
        <w:right w:val="none" w:sz="0" w:space="0" w:color="auto"/>
      </w:divBdr>
      <w:divsChild>
        <w:div w:id="1727220236">
          <w:marLeft w:val="0"/>
          <w:marRight w:val="0"/>
          <w:marTop w:val="0"/>
          <w:marBottom w:val="0"/>
          <w:divBdr>
            <w:top w:val="none" w:sz="0" w:space="0" w:color="auto"/>
            <w:left w:val="none" w:sz="0" w:space="0" w:color="auto"/>
            <w:bottom w:val="none" w:sz="0" w:space="0" w:color="auto"/>
            <w:right w:val="none" w:sz="0" w:space="0" w:color="auto"/>
          </w:divBdr>
        </w:div>
        <w:div w:id="985164864">
          <w:marLeft w:val="0"/>
          <w:marRight w:val="0"/>
          <w:marTop w:val="0"/>
          <w:marBottom w:val="0"/>
          <w:divBdr>
            <w:top w:val="none" w:sz="0" w:space="0" w:color="auto"/>
            <w:left w:val="none" w:sz="0" w:space="0" w:color="auto"/>
            <w:bottom w:val="none" w:sz="0" w:space="0" w:color="auto"/>
            <w:right w:val="none" w:sz="0" w:space="0" w:color="auto"/>
          </w:divBdr>
        </w:div>
        <w:div w:id="240799509">
          <w:marLeft w:val="0"/>
          <w:marRight w:val="0"/>
          <w:marTop w:val="0"/>
          <w:marBottom w:val="0"/>
          <w:divBdr>
            <w:top w:val="none" w:sz="0" w:space="0" w:color="auto"/>
            <w:left w:val="none" w:sz="0" w:space="0" w:color="auto"/>
            <w:bottom w:val="none" w:sz="0" w:space="0" w:color="auto"/>
            <w:right w:val="none" w:sz="0" w:space="0" w:color="auto"/>
          </w:divBdr>
        </w:div>
      </w:divsChild>
    </w:div>
    <w:div w:id="1867333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asukaitiene.a@ans.lt"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BA3AA-0EC5-4351-925E-31919290F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9</Pages>
  <Words>15733</Words>
  <Characters>8969</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Cetoviciene</dc:creator>
  <cp:lastModifiedBy>Aušra Jasukaitienė</cp:lastModifiedBy>
  <cp:revision>23</cp:revision>
  <dcterms:created xsi:type="dcterms:W3CDTF">2025-07-28T06:41:00Z</dcterms:created>
  <dcterms:modified xsi:type="dcterms:W3CDTF">2025-08-01T05:25:00Z</dcterms:modified>
</cp:coreProperties>
</file>